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6D89" w14:textId="6E5FD891" w:rsidR="00152AEC" w:rsidRPr="00152AEC"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r>
        <w:fldChar w:fldCharType="begin"/>
      </w:r>
      <w:r>
        <w:instrText>HYPERLINK "https://undphealthimplementation.org/functional-areas/reporting/overview/"</w:instrText>
      </w:r>
      <w:r>
        <w:fldChar w:fldCharType="separate"/>
      </w:r>
      <w:r w:rsidR="00152AEC" w:rsidRPr="00152AEC">
        <w:rPr>
          <w:rStyle w:val="Hyperlink"/>
          <w:rFonts w:ascii="Calibri" w:hAnsi="Calibri" w:cs="Calibri"/>
          <w:b w:val="0"/>
          <w:bCs w:val="0"/>
          <w:i/>
          <w:iCs/>
          <w:spacing w:val="6"/>
          <w:sz w:val="22"/>
          <w:szCs w:val="22"/>
        </w:rPr>
        <w:t>https://undphealthimplementation.org/functional-areas/reporting/overview/</w:t>
      </w:r>
      <w:r>
        <w:rPr>
          <w:rStyle w:val="Hyperlink"/>
          <w:rFonts w:ascii="Calibri" w:hAnsi="Calibri" w:cs="Calibri"/>
          <w:b w:val="0"/>
          <w:bCs w:val="0"/>
          <w:i/>
          <w:iCs/>
          <w:spacing w:val="6"/>
          <w:sz w:val="22"/>
          <w:szCs w:val="22"/>
        </w:rPr>
        <w:fldChar w:fldCharType="end"/>
      </w:r>
      <w:r w:rsidR="00152AEC" w:rsidRPr="00152AEC">
        <w:rPr>
          <w:rFonts w:ascii="Calibri" w:hAnsi="Calibri" w:cs="Calibri"/>
          <w:b w:val="0"/>
          <w:bCs w:val="0"/>
          <w:i/>
          <w:iCs/>
          <w:color w:val="5B5B5B"/>
          <w:spacing w:val="6"/>
          <w:sz w:val="22"/>
          <w:szCs w:val="22"/>
        </w:rPr>
        <w:t xml:space="preserve"> </w:t>
      </w:r>
    </w:p>
    <w:p w14:paraId="22BD0228" w14:textId="0EB1B4C4" w:rsidR="00CF1747" w:rsidRPr="0029771D" w:rsidRDefault="00CF1747" w:rsidP="00CF1747">
      <w:pPr>
        <w:pStyle w:val="Heading1"/>
        <w:shd w:val="clear" w:color="auto" w:fill="FFFFFF"/>
        <w:spacing w:before="0" w:beforeAutospacing="0" w:after="300" w:afterAutospacing="0"/>
        <w:rPr>
          <w:rFonts w:ascii="Calibri" w:hAnsi="Calibri" w:cs="Calibri"/>
          <w:color w:val="5B5B5B"/>
          <w:spacing w:val="6"/>
          <w:sz w:val="36"/>
          <w:szCs w:val="36"/>
          <w:highlight w:val="lightGray"/>
        </w:rPr>
      </w:pPr>
      <w:r w:rsidRPr="0029771D">
        <w:rPr>
          <w:rFonts w:ascii="Calibri" w:hAnsi="Calibri" w:cs="Calibri"/>
          <w:color w:val="5B5B5B"/>
          <w:spacing w:val="6"/>
          <w:sz w:val="36"/>
          <w:szCs w:val="36"/>
          <w:highlight w:val="lightGray"/>
        </w:rPr>
        <w:t>Overview</w:t>
      </w:r>
    </w:p>
    <w:p w14:paraId="46136ECF" w14:textId="41F64986" w:rsidR="5AA8822C" w:rsidRPr="0029771D" w:rsidRDefault="00CF1747" w:rsidP="5AA8822C">
      <w:pPr>
        <w:pStyle w:val="NormalWeb"/>
        <w:shd w:val="clear" w:color="auto" w:fill="FFFFFF" w:themeFill="background1"/>
        <w:rPr>
          <w:rFonts w:ascii="Calibri" w:hAnsi="Calibri" w:cs="Calibri"/>
          <w:color w:val="5B5B5B"/>
          <w:spacing w:val="6"/>
          <w:sz w:val="22"/>
          <w:szCs w:val="22"/>
          <w:highlight w:val="lightGray"/>
        </w:rPr>
      </w:pPr>
      <w:r w:rsidRPr="0029771D">
        <w:rPr>
          <w:rFonts w:ascii="Calibri" w:hAnsi="Calibri" w:cs="Calibri"/>
          <w:color w:val="5B5B5B"/>
          <w:spacing w:val="6"/>
          <w:sz w:val="22"/>
          <w:szCs w:val="22"/>
          <w:highlight w:val="lightGray"/>
        </w:rPr>
        <w:t xml:space="preserve">UNDP as Principal Recipient (PR) is required to submit </w:t>
      </w:r>
      <w:r w:rsidR="518DB119" w:rsidRPr="0029771D">
        <w:rPr>
          <w:rFonts w:ascii="Calibri" w:hAnsi="Calibri" w:cs="Calibri"/>
          <w:color w:val="5B5B5B"/>
          <w:spacing w:val="6"/>
          <w:sz w:val="22"/>
          <w:szCs w:val="22"/>
          <w:highlight w:val="lightGray"/>
        </w:rPr>
        <w:t>several</w:t>
      </w:r>
      <w:r w:rsidRPr="0029771D">
        <w:rPr>
          <w:rFonts w:ascii="Calibri" w:hAnsi="Calibri" w:cs="Calibri"/>
          <w:color w:val="5B5B5B"/>
          <w:spacing w:val="6"/>
          <w:sz w:val="22"/>
          <w:szCs w:val="22"/>
          <w:highlight w:val="lightGray"/>
        </w:rPr>
        <w:t xml:space="preserve"> programmatic and financial reports to the Global Fund during and after programme implementation. While the requirements listed below </w:t>
      </w:r>
      <w:r w:rsidR="213C92E7" w:rsidRPr="0029771D">
        <w:rPr>
          <w:rFonts w:ascii="Calibri" w:hAnsi="Calibri" w:cs="Calibri"/>
          <w:color w:val="5B5B5B"/>
          <w:sz w:val="22"/>
          <w:szCs w:val="22"/>
          <w:highlight w:val="lightGray"/>
        </w:rPr>
        <w:t xml:space="preserve">have been updated in December 2022, </w:t>
      </w:r>
      <w:r w:rsidRPr="0029771D">
        <w:rPr>
          <w:rFonts w:ascii="Calibri" w:hAnsi="Calibri" w:cs="Calibri"/>
          <w:color w:val="5B5B5B"/>
          <w:spacing w:val="6"/>
          <w:sz w:val="22"/>
          <w:szCs w:val="22"/>
          <w:highlight w:val="lightGray"/>
        </w:rPr>
        <w:t>the reporting requirements may vary according to country context, and are subject to change over time based on updated Global Fund policies and processes. When in doubt, please consult with the</w:t>
      </w:r>
      <w:r w:rsidR="00E4032B" w:rsidRPr="0029771D">
        <w:rPr>
          <w:rFonts w:ascii="Calibri" w:hAnsi="Calibri" w:cs="Calibri"/>
          <w:color w:val="5B5B5B"/>
          <w:spacing w:val="6"/>
          <w:sz w:val="22"/>
          <w:szCs w:val="22"/>
          <w:highlight w:val="lightGray"/>
        </w:rPr>
        <w:t xml:space="preserve"> UNDP Global Fund Partnership and Health Systems Team</w:t>
      </w:r>
      <w:r w:rsidR="004F35F0" w:rsidRPr="0029771D">
        <w:rPr>
          <w:rFonts w:ascii="Calibri" w:hAnsi="Calibri" w:cs="Calibri"/>
          <w:color w:val="5B5B5B"/>
          <w:spacing w:val="6"/>
          <w:sz w:val="22"/>
          <w:szCs w:val="22"/>
          <w:highlight w:val="lightGray"/>
        </w:rPr>
        <w:t xml:space="preserve"> (GFPHST)</w:t>
      </w:r>
      <w:r w:rsidRPr="0029771D">
        <w:rPr>
          <w:rFonts w:ascii="Calibri" w:hAnsi="Calibri" w:cs="Calibri"/>
          <w:color w:val="5B5B5B"/>
          <w:spacing w:val="6"/>
          <w:sz w:val="22"/>
          <w:szCs w:val="22"/>
          <w:highlight w:val="lightGray"/>
        </w:rPr>
        <w:t xml:space="preserve"> and/or Global Fund Portfolio Manager (FPM) to ensure an up-to-date understanding of each grant’s reporting requirements.</w:t>
      </w:r>
    </w:p>
    <w:p w14:paraId="3C530E68" w14:textId="163B7445" w:rsidR="5AA8822C" w:rsidRPr="0029771D" w:rsidRDefault="00CF1747" w:rsidP="5AA8822C">
      <w:pPr>
        <w:pStyle w:val="NormalWeb"/>
        <w:shd w:val="clear" w:color="auto" w:fill="FFFFFF" w:themeFill="background1"/>
        <w:rPr>
          <w:rFonts w:ascii="Calibri" w:hAnsi="Calibri" w:cs="Calibri"/>
          <w:color w:val="5B5B5B"/>
          <w:spacing w:val="6"/>
          <w:sz w:val="22"/>
          <w:szCs w:val="22"/>
          <w:highlight w:val="lightGray"/>
        </w:rPr>
      </w:pPr>
      <w:r w:rsidRPr="0029771D">
        <w:rPr>
          <w:rFonts w:ascii="Calibri" w:hAnsi="Calibri" w:cs="Calibri"/>
          <w:color w:val="5B5B5B"/>
          <w:spacing w:val="6"/>
          <w:sz w:val="22"/>
          <w:szCs w:val="22"/>
          <w:highlight w:val="lightGray"/>
        </w:rPr>
        <w:t>The PR is required to request the disbursement of funds from the Global Fund through an annual forecast template, and to provide the Global Fund with periodic reports about the use of funds and activities financed by the grant. For further details on reporting requirements, please refer to the Global Fund </w:t>
      </w:r>
      <w:hyperlink r:id="rId12" w:history="1">
        <w:r w:rsidRPr="0029771D">
          <w:rPr>
            <w:rStyle w:val="Hyperlink"/>
            <w:rFonts w:ascii="Calibri" w:hAnsi="Calibri" w:cs="Calibri"/>
            <w:b/>
            <w:color w:val="02569A"/>
            <w:spacing w:val="6"/>
            <w:sz w:val="22"/>
            <w:szCs w:val="22"/>
            <w:highlight w:val="lightGray"/>
          </w:rPr>
          <w:t>Operations Policy Manual</w:t>
        </w:r>
      </w:hyperlink>
      <w:r w:rsidRPr="0029771D">
        <w:rPr>
          <w:rFonts w:ascii="Calibri" w:hAnsi="Calibri" w:cs="Calibri"/>
          <w:color w:val="5B5B5B"/>
          <w:spacing w:val="6"/>
          <w:sz w:val="22"/>
          <w:szCs w:val="22"/>
          <w:highlight w:val="lightGray"/>
        </w:rPr>
        <w:t> and</w:t>
      </w:r>
      <w:r w:rsidR="00A02DBA" w:rsidRPr="0029771D">
        <w:rPr>
          <w:rFonts w:ascii="Calibri" w:hAnsi="Calibri" w:cs="Calibri"/>
          <w:color w:val="5B5B5B"/>
          <w:spacing w:val="6"/>
          <w:sz w:val="22"/>
          <w:szCs w:val="22"/>
          <w:highlight w:val="lightGray"/>
        </w:rPr>
        <w:t xml:space="preserve"> </w:t>
      </w:r>
      <w:hyperlink r:id="rId13" w:history="1">
        <w:r w:rsidR="00A02DBA" w:rsidRPr="0029771D">
          <w:rPr>
            <w:rStyle w:val="Hyperlink"/>
            <w:rFonts w:ascii="Calibri" w:hAnsi="Calibri" w:cs="Calibri"/>
            <w:b/>
            <w:color w:val="02569A"/>
            <w:spacing w:val="6"/>
            <w:sz w:val="22"/>
            <w:szCs w:val="22"/>
            <w:highlight w:val="lightGray"/>
          </w:rPr>
          <w:t>Guidelines for Grant Budgeting</w:t>
        </w:r>
      </w:hyperlink>
      <w:r w:rsidR="00A02DBA" w:rsidRPr="0029771D">
        <w:rPr>
          <w:rStyle w:val="Hyperlink"/>
          <w:rFonts w:ascii="Calibri" w:hAnsi="Calibri" w:cs="Calibri"/>
          <w:color w:val="02569A"/>
          <w:sz w:val="22"/>
          <w:szCs w:val="22"/>
          <w:highlight w:val="lightGray"/>
          <w:u w:val="none"/>
        </w:rPr>
        <w:t>.</w:t>
      </w:r>
      <w:r w:rsidR="00A02DBA" w:rsidRPr="0029771D">
        <w:rPr>
          <w:rFonts w:ascii="Calibri" w:hAnsi="Calibri" w:cs="Calibri"/>
          <w:color w:val="5B5B5B"/>
          <w:spacing w:val="6"/>
          <w:sz w:val="22"/>
          <w:szCs w:val="22"/>
          <w:highlight w:val="lightGray"/>
        </w:rPr>
        <w:t xml:space="preserve"> </w:t>
      </w:r>
    </w:p>
    <w:p w14:paraId="2EF477A0" w14:textId="0A1DF818" w:rsidR="5AA8822C" w:rsidRPr="0029771D" w:rsidRDefault="00CF1747" w:rsidP="5AA8822C">
      <w:pPr>
        <w:pStyle w:val="NormalWeb"/>
        <w:shd w:val="clear" w:color="auto" w:fill="FFFFFF" w:themeFill="background1"/>
        <w:rPr>
          <w:rFonts w:ascii="Calibri" w:hAnsi="Calibri" w:cs="Calibri"/>
          <w:color w:val="5B5B5B"/>
          <w:spacing w:val="6"/>
          <w:sz w:val="22"/>
          <w:szCs w:val="22"/>
          <w:highlight w:val="lightGray"/>
        </w:rPr>
      </w:pPr>
      <w:r w:rsidRPr="0029771D">
        <w:rPr>
          <w:rFonts w:ascii="Calibri" w:hAnsi="Calibri" w:cs="Calibri"/>
          <w:color w:val="5B5B5B"/>
          <w:spacing w:val="6"/>
          <w:sz w:val="22"/>
          <w:szCs w:val="22"/>
          <w:highlight w:val="lightGray"/>
        </w:rPr>
        <w:t xml:space="preserve">The Global Fund assesses PRs based on the content, completeness and timeliness of reports submitted, so Country Offices (COs) are encouraged to be mindful of the requirements and their deadlines and to request support from their Programme </w:t>
      </w:r>
      <w:r w:rsidR="6BAF6C84" w:rsidRPr="0029771D">
        <w:rPr>
          <w:rFonts w:ascii="Calibri" w:hAnsi="Calibri" w:cs="Calibri"/>
          <w:color w:val="5B5B5B"/>
          <w:spacing w:val="6"/>
          <w:sz w:val="22"/>
          <w:szCs w:val="22"/>
          <w:highlight w:val="lightGray"/>
        </w:rPr>
        <w:t xml:space="preserve">Specialist </w:t>
      </w:r>
      <w:r w:rsidRPr="0029771D">
        <w:rPr>
          <w:rFonts w:ascii="Calibri" w:hAnsi="Calibri" w:cs="Calibri"/>
          <w:color w:val="5B5B5B"/>
          <w:spacing w:val="6"/>
          <w:sz w:val="22"/>
          <w:szCs w:val="22"/>
          <w:highlight w:val="lightGray"/>
        </w:rPr>
        <w:t xml:space="preserve">in the </w:t>
      </w:r>
      <w:r w:rsidR="00060CD9" w:rsidRPr="0029771D">
        <w:rPr>
          <w:rFonts w:ascii="Calibri" w:hAnsi="Calibri" w:cs="Calibri"/>
          <w:color w:val="5B5B5B"/>
          <w:spacing w:val="6"/>
          <w:sz w:val="22"/>
          <w:szCs w:val="22"/>
          <w:highlight w:val="lightGray"/>
        </w:rPr>
        <w:t xml:space="preserve">UNDP GFPHST </w:t>
      </w:r>
      <w:r w:rsidRPr="0029771D">
        <w:rPr>
          <w:rFonts w:ascii="Calibri" w:hAnsi="Calibri" w:cs="Calibri"/>
          <w:color w:val="5B5B5B"/>
          <w:spacing w:val="6"/>
          <w:sz w:val="22"/>
          <w:szCs w:val="22"/>
          <w:highlight w:val="lightGray"/>
        </w:rPr>
        <w:t xml:space="preserve">when needed. </w:t>
      </w:r>
      <w:r w:rsidR="00684B1F" w:rsidRPr="0029771D">
        <w:rPr>
          <w:rFonts w:ascii="Calibri" w:hAnsi="Calibri" w:cs="Calibri"/>
          <w:color w:val="5B5B5B"/>
          <w:spacing w:val="6"/>
          <w:sz w:val="22"/>
          <w:szCs w:val="22"/>
          <w:highlight w:val="lightGray"/>
        </w:rPr>
        <w:t xml:space="preserve">After the review of the </w:t>
      </w:r>
      <w:r w:rsidR="00060CD9" w:rsidRPr="0029771D">
        <w:rPr>
          <w:rFonts w:ascii="Calibri" w:hAnsi="Calibri" w:cs="Calibri"/>
          <w:color w:val="5B5B5B"/>
          <w:spacing w:val="6"/>
          <w:sz w:val="22"/>
          <w:szCs w:val="22"/>
          <w:highlight w:val="lightGray"/>
        </w:rPr>
        <w:t>UNDP GFPHST</w:t>
      </w:r>
      <w:r w:rsidR="00684B1F" w:rsidRPr="0029771D">
        <w:rPr>
          <w:rFonts w:ascii="Calibri" w:hAnsi="Calibri" w:cs="Calibri"/>
          <w:color w:val="5B5B5B"/>
          <w:spacing w:val="6"/>
          <w:sz w:val="22"/>
          <w:szCs w:val="22"/>
          <w:highlight w:val="lightGray"/>
        </w:rPr>
        <w:t>, a</w:t>
      </w:r>
      <w:r w:rsidRPr="0029771D">
        <w:rPr>
          <w:rFonts w:ascii="Calibri" w:hAnsi="Calibri" w:cs="Calibri"/>
          <w:color w:val="5B5B5B"/>
          <w:spacing w:val="6"/>
          <w:sz w:val="22"/>
          <w:szCs w:val="22"/>
          <w:highlight w:val="lightGray"/>
        </w:rPr>
        <w:t>ll reports should be submitted to the Global Fund Country Team, copying the Local Fund Agent (LFA) and the Country Coordinating Mechanism (CCM). </w:t>
      </w:r>
    </w:p>
    <w:p w14:paraId="3536A306" w14:textId="7D9D26D0" w:rsidR="5AA8822C" w:rsidRPr="0029771D" w:rsidRDefault="00CF1747" w:rsidP="5AA8822C">
      <w:pPr>
        <w:pStyle w:val="NormalWeb"/>
        <w:shd w:val="clear" w:color="auto" w:fill="FFFFFF" w:themeFill="background1"/>
        <w:rPr>
          <w:rFonts w:ascii="Calibri" w:hAnsi="Calibri" w:cs="Calibri"/>
          <w:color w:val="5B5B5B"/>
          <w:spacing w:val="6"/>
          <w:sz w:val="22"/>
          <w:szCs w:val="22"/>
          <w:highlight w:val="lightGray"/>
        </w:rPr>
      </w:pPr>
      <w:r w:rsidRPr="0029771D">
        <w:rPr>
          <w:rFonts w:ascii="Calibri" w:hAnsi="Calibri" w:cs="Calibri"/>
          <w:color w:val="5B5B5B"/>
          <w:spacing w:val="6"/>
          <w:sz w:val="22"/>
          <w:szCs w:val="22"/>
          <w:highlight w:val="lightGray"/>
        </w:rPr>
        <w:t>Due dates for periodic reports are often mistakenly believed to be calculated from the programme start date; however, if the periodic reports do not correspond to UNDP’s fiscal calendar, one of the reporting periods will cross the closure of UNDP’s fiscal year, making it difficult for the CO to close its accounts. COs should conform their reports to UNDP’s fiscal calendar. If the programme start date is not aligned with the beginning of a UNDP fiscal quarter, the first and last periods should be adjusted to be shorter/longer than the other time periods to align appropriately. Due dates for Progress Updates (PUs) and Progress Updates/Disbursement Requests (PU/DR) are included in the Performance Framework.</w:t>
      </w:r>
    </w:p>
    <w:p w14:paraId="510BE249" w14:textId="7743B542" w:rsidR="5AA8822C" w:rsidRPr="0029771D" w:rsidRDefault="00CF1747" w:rsidP="5AA8822C">
      <w:pPr>
        <w:pStyle w:val="NormalWeb"/>
        <w:shd w:val="clear" w:color="auto" w:fill="FFFFFF" w:themeFill="background1"/>
        <w:rPr>
          <w:rFonts w:ascii="Calibri" w:hAnsi="Calibri" w:cs="Calibri"/>
          <w:color w:val="5B5B5B"/>
          <w:spacing w:val="6"/>
          <w:sz w:val="22"/>
          <w:szCs w:val="22"/>
          <w:highlight w:val="lightGray"/>
        </w:rPr>
      </w:pPr>
      <w:r w:rsidRPr="0029771D">
        <w:rPr>
          <w:rFonts w:ascii="Calibri" w:hAnsi="Calibri" w:cs="Calibri"/>
          <w:color w:val="5B5B5B"/>
          <w:spacing w:val="6"/>
          <w:sz w:val="22"/>
          <w:szCs w:val="22"/>
          <w:highlight w:val="lightGray"/>
        </w:rPr>
        <w:t>In addition to reporting to the Global Fund, UNDP requires corporate reporting to assess performance against certain indicators.</w:t>
      </w:r>
    </w:p>
    <w:p w14:paraId="4C033504" w14:textId="77777777" w:rsidR="00C370F0" w:rsidRPr="0029771D" w:rsidRDefault="00C370F0">
      <w:pPr>
        <w:rPr>
          <w:rFonts w:ascii="Calibri" w:hAnsi="Calibri" w:cs="Calibri"/>
          <w:b/>
          <w:bCs/>
          <w:color w:val="5B5B5B"/>
          <w:spacing w:val="6"/>
          <w:sz w:val="28"/>
          <w:szCs w:val="28"/>
          <w:highlight w:val="lightGray"/>
          <w:shd w:val="clear" w:color="auto" w:fill="DADADA"/>
        </w:rPr>
      </w:pPr>
      <w:r w:rsidRPr="0029771D">
        <w:rPr>
          <w:rFonts w:ascii="Calibri" w:hAnsi="Calibri" w:cs="Calibri"/>
          <w:b/>
          <w:bCs/>
          <w:color w:val="5B5B5B"/>
          <w:spacing w:val="6"/>
          <w:sz w:val="28"/>
          <w:szCs w:val="28"/>
          <w:highlight w:val="lightGray"/>
          <w:shd w:val="clear" w:color="auto" w:fill="DADADA"/>
        </w:rPr>
        <w:t>Resources</w:t>
      </w:r>
    </w:p>
    <w:p w14:paraId="415AAD64" w14:textId="5D8B7EF2" w:rsidR="0037174C" w:rsidRPr="0029771D" w:rsidRDefault="004E57C4">
      <w:pPr>
        <w:rPr>
          <w:rFonts w:ascii="Calibri" w:hAnsi="Calibri" w:cs="Calibri"/>
          <w:b/>
          <w:bCs/>
          <w:color w:val="5B5B5B"/>
          <w:spacing w:val="6"/>
          <w:sz w:val="28"/>
          <w:szCs w:val="28"/>
          <w:highlight w:val="lightGray"/>
          <w:shd w:val="clear" w:color="auto" w:fill="DADADA"/>
        </w:rPr>
      </w:pPr>
      <w:r w:rsidRPr="0029771D">
        <w:rPr>
          <w:rFonts w:ascii="Calibri" w:hAnsi="Calibri" w:cs="Calibri"/>
          <w:b/>
          <w:bCs/>
          <w:highlight w:val="lightGray"/>
        </w:rPr>
        <w:t xml:space="preserve">[External] </w:t>
      </w:r>
      <w:hyperlink r:id="rId14" w:history="1">
        <w:r w:rsidR="0037174C" w:rsidRPr="0029771D">
          <w:rPr>
            <w:rStyle w:val="Hyperlink"/>
            <w:rFonts w:ascii="Calibri" w:hAnsi="Calibri" w:cs="Calibri"/>
            <w:b/>
            <w:bCs/>
            <w:color w:val="02569A"/>
            <w:spacing w:val="6"/>
            <w:highlight w:val="lightGray"/>
          </w:rPr>
          <w:t>Global Fund Operations Policy Manual</w:t>
        </w:r>
      </w:hyperlink>
      <w:r w:rsidR="0037174C" w:rsidRPr="0029771D">
        <w:rPr>
          <w:rFonts w:ascii="Calibri" w:hAnsi="Calibri" w:cs="Calibri"/>
          <w:b/>
          <w:bCs/>
          <w:color w:val="5B5B5B"/>
          <w:spacing w:val="6"/>
          <w:highlight w:val="lightGray"/>
        </w:rPr>
        <w:t> </w:t>
      </w:r>
    </w:p>
    <w:p w14:paraId="606B9F8B" w14:textId="253AB8FD" w:rsidR="00CF1747" w:rsidRPr="00D80171" w:rsidRDefault="004E57C4">
      <w:pPr>
        <w:rPr>
          <w:rFonts w:ascii="Calibri" w:hAnsi="Calibri" w:cs="Calibri"/>
        </w:rPr>
      </w:pPr>
      <w:r w:rsidRPr="0029771D">
        <w:rPr>
          <w:rFonts w:ascii="Calibri" w:hAnsi="Calibri" w:cs="Calibri"/>
          <w:b/>
          <w:bCs/>
          <w:highlight w:val="lightGray"/>
        </w:rPr>
        <w:t xml:space="preserve">[External] </w:t>
      </w:r>
      <w:hyperlink r:id="rId15" w:history="1">
        <w:r w:rsidR="00A02DBA" w:rsidRPr="0029771D">
          <w:rPr>
            <w:rStyle w:val="Hyperlink"/>
            <w:rFonts w:ascii="Calibri" w:hAnsi="Calibri" w:cs="Calibri"/>
            <w:b/>
            <w:bCs/>
            <w:color w:val="02569A"/>
            <w:spacing w:val="6"/>
            <w:highlight w:val="lightGray"/>
          </w:rPr>
          <w:t>Global Fund Guidelines for Grant Budgeting</w:t>
        </w:r>
      </w:hyperlink>
      <w:r w:rsidR="00CF1747" w:rsidRPr="00D80171">
        <w:rPr>
          <w:rFonts w:ascii="Calibri" w:hAnsi="Calibri" w:cs="Calibri"/>
        </w:rPr>
        <w:br w:type="page"/>
      </w:r>
    </w:p>
    <w:p w14:paraId="5346C2B9" w14:textId="522755A4" w:rsidR="004E57C4" w:rsidRPr="00B65C3D"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16" w:history="1">
        <w:r w:rsidR="00B65C3D" w:rsidRPr="00FD293D">
          <w:rPr>
            <w:rStyle w:val="Hyperlink"/>
            <w:rFonts w:ascii="Calibri" w:hAnsi="Calibri" w:cs="Calibri"/>
            <w:b w:val="0"/>
            <w:bCs w:val="0"/>
            <w:i/>
            <w:iCs/>
            <w:spacing w:val="6"/>
            <w:sz w:val="22"/>
            <w:szCs w:val="22"/>
          </w:rPr>
          <w:t>https://undphealthimplementation.org/functional-areas/reporting/reporting-to-the-global-fund/</w:t>
        </w:r>
      </w:hyperlink>
      <w:r w:rsidR="00B65C3D">
        <w:rPr>
          <w:rFonts w:ascii="Calibri" w:hAnsi="Calibri" w:cs="Calibri"/>
          <w:b w:val="0"/>
          <w:bCs w:val="0"/>
          <w:i/>
          <w:iCs/>
          <w:color w:val="5B5B5B"/>
          <w:spacing w:val="6"/>
          <w:sz w:val="22"/>
          <w:szCs w:val="22"/>
        </w:rPr>
        <w:t xml:space="preserve"> </w:t>
      </w:r>
    </w:p>
    <w:p w14:paraId="65E02049" w14:textId="5DD86FD2" w:rsidR="00CF1747" w:rsidRPr="0029771D" w:rsidRDefault="00CF1747" w:rsidP="00CF1747">
      <w:pPr>
        <w:pStyle w:val="Heading1"/>
        <w:shd w:val="clear" w:color="auto" w:fill="FFFFFF"/>
        <w:spacing w:before="0" w:beforeAutospacing="0" w:after="300" w:afterAutospacing="0"/>
        <w:rPr>
          <w:rFonts w:ascii="Calibri" w:hAnsi="Calibri" w:cs="Calibri"/>
          <w:color w:val="5B5B5B"/>
          <w:spacing w:val="6"/>
          <w:sz w:val="36"/>
          <w:szCs w:val="36"/>
          <w:highlight w:val="lightGray"/>
        </w:rPr>
      </w:pPr>
      <w:r w:rsidRPr="0029771D">
        <w:rPr>
          <w:rFonts w:ascii="Calibri" w:hAnsi="Calibri" w:cs="Calibri"/>
          <w:color w:val="5B5B5B"/>
          <w:spacing w:val="6"/>
          <w:sz w:val="36"/>
          <w:szCs w:val="36"/>
          <w:highlight w:val="lightGray"/>
        </w:rPr>
        <w:t>Reporting to the Global Fund</w:t>
      </w:r>
    </w:p>
    <w:p w14:paraId="62437658" w14:textId="71A43A30" w:rsidR="00CF1747" w:rsidRPr="00D80171" w:rsidRDefault="00CF1747" w:rsidP="2AA33946">
      <w:pPr>
        <w:pStyle w:val="NormalWeb"/>
        <w:shd w:val="clear" w:color="auto" w:fill="FFFFFF" w:themeFill="background1"/>
        <w:rPr>
          <w:rFonts w:ascii="Calibri" w:hAnsi="Calibri" w:cs="Calibri"/>
          <w:color w:val="5B5B5B"/>
          <w:spacing w:val="6"/>
          <w:sz w:val="22"/>
          <w:szCs w:val="22"/>
        </w:rPr>
      </w:pPr>
      <w:r w:rsidRPr="0029771D">
        <w:rPr>
          <w:rFonts w:ascii="Calibri" w:hAnsi="Calibri" w:cs="Calibri"/>
          <w:color w:val="5B5B5B"/>
          <w:spacing w:val="6"/>
          <w:sz w:val="22"/>
          <w:szCs w:val="22"/>
          <w:highlight w:val="lightGray"/>
        </w:rPr>
        <w:t xml:space="preserve">UNDP as Principal Recipient (PR) is required to submit a number of programmatic and financial reports to the Global Fund during and after programme implementation. While the requirements listed below are the most up to date as of </w:t>
      </w:r>
      <w:r w:rsidR="687B48FF" w:rsidRPr="0029771D">
        <w:rPr>
          <w:rFonts w:ascii="Calibri" w:hAnsi="Calibri" w:cs="Calibri"/>
          <w:color w:val="5B5B5B"/>
          <w:spacing w:val="6"/>
          <w:sz w:val="22"/>
          <w:szCs w:val="22"/>
          <w:highlight w:val="lightGray"/>
        </w:rPr>
        <w:t>December 2022</w:t>
      </w:r>
      <w:r w:rsidRPr="0029771D">
        <w:rPr>
          <w:rFonts w:ascii="Calibri" w:hAnsi="Calibri" w:cs="Calibri"/>
          <w:color w:val="5B5B5B"/>
          <w:spacing w:val="6"/>
          <w:sz w:val="22"/>
          <w:szCs w:val="22"/>
          <w:highlight w:val="lightGray"/>
        </w:rPr>
        <w:t xml:space="preserve">, the reporting requirements may vary according to country context, and are subject to change over time based on updated Global Fund policies and processes. When in doubt, please consult with the </w:t>
      </w:r>
      <w:r w:rsidR="004F35F0" w:rsidRPr="0029771D">
        <w:rPr>
          <w:rFonts w:ascii="Calibri" w:hAnsi="Calibri" w:cs="Calibri"/>
          <w:color w:val="5B5B5B"/>
          <w:spacing w:val="6"/>
          <w:sz w:val="22"/>
          <w:szCs w:val="22"/>
          <w:highlight w:val="lightGray"/>
        </w:rPr>
        <w:t>UNDP Global Fund Partnership and Health Systems Team (GFPHST)</w:t>
      </w:r>
      <w:r w:rsidRPr="0029771D">
        <w:rPr>
          <w:rFonts w:ascii="Calibri" w:hAnsi="Calibri" w:cs="Calibri"/>
          <w:color w:val="5B5B5B"/>
          <w:spacing w:val="6"/>
          <w:sz w:val="22"/>
          <w:szCs w:val="22"/>
          <w:highlight w:val="lightGray"/>
        </w:rPr>
        <w:t xml:space="preserve"> and/or Global Fund Portfolio Manager (FPM) to ensure an up-to-date understanding of each grant’s reporting requirements.</w:t>
      </w:r>
    </w:p>
    <w:p w14:paraId="06567918" w14:textId="761C4FD6" w:rsidR="00CF1747" w:rsidRPr="00D80171" w:rsidRDefault="00CF1747">
      <w:pPr>
        <w:rPr>
          <w:rFonts w:ascii="Calibri" w:hAnsi="Calibri" w:cs="Calibri"/>
        </w:rPr>
      </w:pPr>
      <w:r w:rsidRPr="00D80171">
        <w:rPr>
          <w:rFonts w:ascii="Calibri" w:hAnsi="Calibri" w:cs="Calibri"/>
        </w:rPr>
        <w:br w:type="page"/>
      </w:r>
    </w:p>
    <w:p w14:paraId="4EBD7D73" w14:textId="04876378" w:rsidR="00B65C3D" w:rsidRPr="00B65C3D"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17" w:history="1">
        <w:r w:rsidR="00B65C3D" w:rsidRPr="00B65C3D">
          <w:rPr>
            <w:rStyle w:val="Hyperlink"/>
            <w:rFonts w:ascii="Calibri" w:hAnsi="Calibri" w:cs="Calibri"/>
            <w:b w:val="0"/>
            <w:bCs w:val="0"/>
            <w:i/>
            <w:iCs/>
            <w:spacing w:val="6"/>
            <w:sz w:val="22"/>
            <w:szCs w:val="22"/>
          </w:rPr>
          <w:t>https://undphealthimplementation.org/functional-areas/reporting/reporting-to-the-global-fund/first-disbursement-execution-period-and-reporting-calendar/</w:t>
        </w:r>
      </w:hyperlink>
      <w:r w:rsidR="00B65C3D" w:rsidRPr="00B65C3D">
        <w:rPr>
          <w:rFonts w:ascii="Calibri" w:hAnsi="Calibri" w:cs="Calibri"/>
          <w:b w:val="0"/>
          <w:bCs w:val="0"/>
          <w:i/>
          <w:iCs/>
          <w:color w:val="5B5B5B"/>
          <w:spacing w:val="6"/>
          <w:sz w:val="22"/>
          <w:szCs w:val="22"/>
        </w:rPr>
        <w:t xml:space="preserve"> </w:t>
      </w:r>
    </w:p>
    <w:p w14:paraId="7B07627B" w14:textId="713D10E1" w:rsidR="00CF1747" w:rsidRPr="00884287" w:rsidRDefault="00CF1747" w:rsidP="00CF1747">
      <w:pPr>
        <w:pStyle w:val="Heading1"/>
        <w:shd w:val="clear" w:color="auto" w:fill="FFFFFF"/>
        <w:spacing w:before="0" w:beforeAutospacing="0" w:after="300" w:afterAutospacing="0"/>
        <w:rPr>
          <w:rFonts w:ascii="Calibri" w:hAnsi="Calibri" w:cs="Calibri"/>
          <w:color w:val="5B5B5B"/>
          <w:spacing w:val="6"/>
          <w:sz w:val="36"/>
          <w:szCs w:val="36"/>
          <w:highlight w:val="lightGray"/>
        </w:rPr>
      </w:pPr>
      <w:r w:rsidRPr="00884287">
        <w:rPr>
          <w:rFonts w:ascii="Calibri" w:hAnsi="Calibri" w:cs="Calibri"/>
          <w:color w:val="5B5B5B"/>
          <w:spacing w:val="6"/>
          <w:sz w:val="36"/>
          <w:szCs w:val="36"/>
          <w:highlight w:val="lightGray"/>
        </w:rPr>
        <w:t>First Disbursement, Execution Period and Reporting Calendar</w:t>
      </w:r>
    </w:p>
    <w:p w14:paraId="66890F17" w14:textId="5B504EA3" w:rsidR="5AA8822C" w:rsidRPr="00884287" w:rsidRDefault="00CF1747" w:rsidP="00B65C3D">
      <w:pPr>
        <w:pStyle w:val="Heading2"/>
        <w:shd w:val="clear" w:color="auto" w:fill="FFFFFF" w:themeFill="background1"/>
        <w:rPr>
          <w:rFonts w:ascii="Calibri" w:hAnsi="Calibri" w:cs="Calibri"/>
          <w:b/>
          <w:color w:val="5B5B5B"/>
          <w:spacing w:val="6"/>
          <w:sz w:val="28"/>
          <w:szCs w:val="28"/>
          <w:highlight w:val="lightGray"/>
        </w:rPr>
      </w:pPr>
      <w:r w:rsidRPr="00884287">
        <w:rPr>
          <w:rFonts w:ascii="Calibri" w:hAnsi="Calibri" w:cs="Calibri"/>
          <w:b/>
          <w:color w:val="5B5B5B"/>
          <w:spacing w:val="6"/>
          <w:sz w:val="28"/>
          <w:szCs w:val="28"/>
          <w:highlight w:val="lightGray"/>
        </w:rPr>
        <w:t>First annual funding decision</w:t>
      </w:r>
    </w:p>
    <w:p w14:paraId="4DBACC5B" w14:textId="3E31F524" w:rsidR="5AA8822C" w:rsidRPr="00884287" w:rsidRDefault="00CF1747" w:rsidP="5AA8822C">
      <w:pPr>
        <w:pStyle w:val="NormalWeb"/>
        <w:shd w:val="clear" w:color="auto" w:fill="FFFFFF" w:themeFill="background1"/>
        <w:rPr>
          <w:rFonts w:ascii="Calibri" w:hAnsi="Calibri" w:cs="Calibri"/>
          <w:color w:val="5B5B5B"/>
          <w:spacing w:val="6"/>
          <w:sz w:val="22"/>
          <w:szCs w:val="22"/>
          <w:highlight w:val="lightGray"/>
        </w:rPr>
      </w:pPr>
      <w:r w:rsidRPr="00884287">
        <w:rPr>
          <w:rFonts w:ascii="Calibri" w:hAnsi="Calibri" w:cs="Calibri"/>
          <w:color w:val="5B5B5B"/>
          <w:spacing w:val="6"/>
          <w:sz w:val="22"/>
          <w:szCs w:val="22"/>
          <w:highlight w:val="lightGray"/>
        </w:rPr>
        <w:t>The first annual funding decision for a new grant or implementation period is taken immediately after the grant is signed, and based on the approved grant budget. The Global Fund Country Team will make the first annual funding decision based on the approved signed budget, and by completing a simplified First Annual Disbursement Making Form (ADMF).</w:t>
      </w:r>
    </w:p>
    <w:p w14:paraId="0CF51F55" w14:textId="477759AA" w:rsidR="5AA8822C" w:rsidRPr="00884287" w:rsidRDefault="00CF1747" w:rsidP="5AA8822C">
      <w:pPr>
        <w:pStyle w:val="NormalWeb"/>
        <w:shd w:val="clear" w:color="auto" w:fill="FFFFFF" w:themeFill="background1"/>
        <w:rPr>
          <w:rFonts w:ascii="Calibri" w:hAnsi="Calibri" w:cs="Calibri"/>
          <w:color w:val="5B5B5B"/>
          <w:spacing w:val="6"/>
          <w:sz w:val="22"/>
          <w:szCs w:val="22"/>
          <w:highlight w:val="lightGray"/>
        </w:rPr>
      </w:pPr>
      <w:r w:rsidRPr="00884287">
        <w:rPr>
          <w:rFonts w:ascii="Calibri" w:hAnsi="Calibri" w:cs="Calibri"/>
          <w:color w:val="5B5B5B"/>
          <w:spacing w:val="6"/>
          <w:sz w:val="22"/>
          <w:szCs w:val="22"/>
          <w:highlight w:val="lightGray"/>
        </w:rPr>
        <w:t>Each annual funding decision includes the total amount that may be disbursed over a specified 12-month period, also known as the ‘execution period’. (In some cases, such as high risk environments, the execution period may be six months.) After the first annual funding decision, the PR submits an annual cash forecast for the next execution period plus a buffer amount (usually three months, or six months in exceptional circumstances). This forms part of the Progress Update/Disbursement Request (PU/DR) annexes and part of the Annual Financial Report (AFR). The approved budget for the execution period should be used as a basis for the forecast and all adjustments clearly reflected against the baseline budget. For further details, please refer to the guidance on </w:t>
      </w:r>
      <w:hyperlink r:id="rId18" w:tooltip="Progress Updates and Disbursement Requests (PU/DR)" w:history="1">
        <w:r w:rsidRPr="00884287">
          <w:rPr>
            <w:rStyle w:val="Hyperlink"/>
            <w:rFonts w:ascii="Calibri" w:hAnsi="Calibri" w:cs="Calibri"/>
            <w:b/>
            <w:bCs/>
            <w:color w:val="02569A"/>
            <w:spacing w:val="6"/>
            <w:sz w:val="22"/>
            <w:szCs w:val="22"/>
            <w:highlight w:val="lightGray"/>
            <w:u w:val="none"/>
          </w:rPr>
          <w:t>PU/DR</w:t>
        </w:r>
      </w:hyperlink>
      <w:r w:rsidRPr="00884287">
        <w:rPr>
          <w:rFonts w:ascii="Calibri" w:hAnsi="Calibri" w:cs="Calibri"/>
          <w:color w:val="5B5B5B"/>
          <w:spacing w:val="6"/>
          <w:sz w:val="22"/>
          <w:szCs w:val="22"/>
          <w:highlight w:val="lightGray"/>
        </w:rPr>
        <w:t> and </w:t>
      </w:r>
      <w:hyperlink r:id="rId19" w:tooltip="Financial Sections of the Progress Update" w:history="1">
        <w:r w:rsidRPr="00884287">
          <w:rPr>
            <w:rStyle w:val="Hyperlink"/>
            <w:rFonts w:ascii="Calibri" w:hAnsi="Calibri" w:cs="Calibri"/>
            <w:b/>
            <w:bCs/>
            <w:color w:val="02569A"/>
            <w:spacing w:val="6"/>
            <w:sz w:val="22"/>
            <w:szCs w:val="22"/>
            <w:highlight w:val="lightGray"/>
            <w:u w:val="none"/>
          </w:rPr>
          <w:t>AFR/EFR</w:t>
        </w:r>
      </w:hyperlink>
      <w:r w:rsidRPr="00884287">
        <w:rPr>
          <w:rFonts w:ascii="Calibri" w:hAnsi="Calibri" w:cs="Calibri"/>
          <w:color w:val="5B5B5B"/>
          <w:spacing w:val="6"/>
          <w:sz w:val="22"/>
          <w:szCs w:val="22"/>
          <w:highlight w:val="lightGray"/>
        </w:rPr>
        <w:t> in this section of the Manual and to the </w:t>
      </w:r>
      <w:hyperlink r:id="rId20" w:tooltip="Annual Reporting" w:history="1">
        <w:r w:rsidRPr="00884287">
          <w:rPr>
            <w:rStyle w:val="Hyperlink"/>
            <w:rFonts w:ascii="Calibri" w:hAnsi="Calibri" w:cs="Calibri"/>
            <w:b/>
            <w:bCs/>
            <w:color w:val="02569A"/>
            <w:spacing w:val="6"/>
            <w:sz w:val="22"/>
            <w:szCs w:val="22"/>
            <w:highlight w:val="lightGray"/>
            <w:u w:val="none"/>
          </w:rPr>
          <w:t>financial management section</w:t>
        </w:r>
      </w:hyperlink>
      <w:r w:rsidRPr="00884287">
        <w:rPr>
          <w:rFonts w:ascii="Calibri" w:hAnsi="Calibri" w:cs="Calibri"/>
          <w:color w:val="5B5B5B"/>
          <w:spacing w:val="6"/>
          <w:sz w:val="22"/>
          <w:szCs w:val="22"/>
          <w:highlight w:val="lightGray"/>
        </w:rPr>
        <w:t> of the Manual.</w:t>
      </w:r>
    </w:p>
    <w:p w14:paraId="50AEFE72" w14:textId="023F3FED" w:rsidR="5AA8822C" w:rsidRPr="00884287" w:rsidRDefault="00CF1747" w:rsidP="5AA8822C">
      <w:pPr>
        <w:pStyle w:val="NormalWeb"/>
        <w:shd w:val="clear" w:color="auto" w:fill="FFFFFF" w:themeFill="background1"/>
        <w:rPr>
          <w:rStyle w:val="Strong"/>
          <w:rFonts w:ascii="Calibri" w:hAnsi="Calibri" w:cs="Calibri"/>
          <w:b w:val="0"/>
          <w:bCs w:val="0"/>
          <w:color w:val="5B5B5B"/>
          <w:spacing w:val="6"/>
          <w:sz w:val="22"/>
          <w:szCs w:val="22"/>
          <w:highlight w:val="lightGray"/>
        </w:rPr>
      </w:pPr>
      <w:r w:rsidRPr="00884287">
        <w:rPr>
          <w:rStyle w:val="Strong"/>
          <w:rFonts w:ascii="Calibri" w:hAnsi="Calibri" w:cs="Calibri"/>
          <w:color w:val="5B5B5B"/>
          <w:spacing w:val="6"/>
          <w:sz w:val="22"/>
          <w:szCs w:val="22"/>
          <w:highlight w:val="lightGray"/>
        </w:rPr>
        <w:t>Table 1:  Illustrative Example of Reporting Requirements for Y1 of a Programme with semesterly programmatic reporting requirements (Grant dates: 1 January 2016 – 31 December 2018)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0"/>
        <w:gridCol w:w="2151"/>
        <w:gridCol w:w="4459"/>
      </w:tblGrid>
      <w:tr w:rsidR="00CF1747" w:rsidRPr="00884287" w14:paraId="3CF379A3" w14:textId="77777777" w:rsidTr="12BEFF6B">
        <w:trPr>
          <w:tblHeader/>
        </w:trPr>
        <w:tc>
          <w:tcPr>
            <w:tcW w:w="2400" w:type="dxa"/>
            <w:tcBorders>
              <w:top w:val="single" w:sz="6" w:space="0" w:color="DDDDDD"/>
              <w:left w:val="single" w:sz="6" w:space="0" w:color="DDDDDD"/>
              <w:bottom w:val="single" w:sz="6" w:space="0" w:color="DDDDDD"/>
              <w:right w:val="single" w:sz="6" w:space="0" w:color="DDDDDD"/>
            </w:tcBorders>
            <w:shd w:val="clear" w:color="auto" w:fill="002060"/>
            <w:tcMar>
              <w:top w:w="75" w:type="dxa"/>
              <w:left w:w="150" w:type="dxa"/>
              <w:bottom w:w="75" w:type="dxa"/>
              <w:right w:w="150" w:type="dxa"/>
            </w:tcMar>
            <w:vAlign w:val="center"/>
            <w:hideMark/>
          </w:tcPr>
          <w:p w14:paraId="21843B68" w14:textId="77777777" w:rsidR="00CF1747" w:rsidRPr="00884287" w:rsidRDefault="00CF1747">
            <w:pPr>
              <w:rPr>
                <w:rFonts w:ascii="Calibri" w:hAnsi="Calibri" w:cs="Calibri"/>
                <w:color w:val="FFFFFF"/>
                <w:spacing w:val="6"/>
                <w:sz w:val="20"/>
                <w:szCs w:val="20"/>
                <w:highlight w:val="lightGray"/>
              </w:rPr>
            </w:pPr>
            <w:r w:rsidRPr="00884287">
              <w:rPr>
                <w:rFonts w:ascii="Calibri" w:hAnsi="Calibri" w:cs="Calibri"/>
                <w:color w:val="FFFFFF"/>
                <w:spacing w:val="6"/>
                <w:sz w:val="20"/>
                <w:szCs w:val="20"/>
                <w:highlight w:val="lightGray"/>
              </w:rPr>
              <w:t>Due Date</w:t>
            </w:r>
          </w:p>
        </w:tc>
        <w:tc>
          <w:tcPr>
            <w:tcW w:w="0" w:type="auto"/>
            <w:tcBorders>
              <w:top w:val="single" w:sz="6" w:space="0" w:color="DDDDDD"/>
              <w:left w:val="single" w:sz="6" w:space="0" w:color="DDDDDD"/>
              <w:bottom w:val="single" w:sz="6" w:space="0" w:color="DDDDDD"/>
              <w:right w:val="single" w:sz="6" w:space="0" w:color="DDDDDD"/>
            </w:tcBorders>
            <w:shd w:val="clear" w:color="auto" w:fill="002060"/>
            <w:tcMar>
              <w:top w:w="75" w:type="dxa"/>
              <w:left w:w="150" w:type="dxa"/>
              <w:bottom w:w="75" w:type="dxa"/>
              <w:right w:w="150" w:type="dxa"/>
            </w:tcMar>
            <w:vAlign w:val="center"/>
            <w:hideMark/>
          </w:tcPr>
          <w:p w14:paraId="68E7C3F2" w14:textId="77777777" w:rsidR="00CF1747" w:rsidRPr="00884287" w:rsidRDefault="00CF1747">
            <w:pPr>
              <w:rPr>
                <w:rFonts w:ascii="Calibri" w:hAnsi="Calibri" w:cs="Calibri"/>
                <w:color w:val="FFFFFF"/>
                <w:spacing w:val="6"/>
                <w:sz w:val="20"/>
                <w:szCs w:val="20"/>
                <w:highlight w:val="lightGray"/>
              </w:rPr>
            </w:pPr>
            <w:r w:rsidRPr="00884287">
              <w:rPr>
                <w:rFonts w:ascii="Calibri" w:hAnsi="Calibri" w:cs="Calibri"/>
                <w:color w:val="FFFFFF"/>
                <w:spacing w:val="6"/>
                <w:sz w:val="20"/>
                <w:szCs w:val="20"/>
                <w:highlight w:val="lightGray"/>
              </w:rPr>
              <w:t>Action</w:t>
            </w:r>
          </w:p>
        </w:tc>
        <w:tc>
          <w:tcPr>
            <w:tcW w:w="0" w:type="auto"/>
            <w:tcBorders>
              <w:top w:val="single" w:sz="6" w:space="0" w:color="DDDDDD"/>
              <w:left w:val="single" w:sz="6" w:space="0" w:color="DDDDDD"/>
              <w:bottom w:val="single" w:sz="6" w:space="0" w:color="DDDDDD"/>
              <w:right w:val="single" w:sz="6" w:space="0" w:color="DDDDDD"/>
            </w:tcBorders>
            <w:shd w:val="clear" w:color="auto" w:fill="002060"/>
            <w:tcMar>
              <w:top w:w="75" w:type="dxa"/>
              <w:left w:w="150" w:type="dxa"/>
              <w:bottom w:w="75" w:type="dxa"/>
              <w:right w:w="150" w:type="dxa"/>
            </w:tcMar>
            <w:vAlign w:val="center"/>
            <w:hideMark/>
          </w:tcPr>
          <w:p w14:paraId="1E54F97A" w14:textId="77777777" w:rsidR="00CF1747" w:rsidRPr="00884287" w:rsidRDefault="00CF1747">
            <w:pPr>
              <w:rPr>
                <w:rFonts w:ascii="Calibri" w:hAnsi="Calibri" w:cs="Calibri"/>
                <w:color w:val="FFFFFF"/>
                <w:spacing w:val="6"/>
                <w:sz w:val="20"/>
                <w:szCs w:val="20"/>
                <w:highlight w:val="lightGray"/>
              </w:rPr>
            </w:pPr>
            <w:r w:rsidRPr="00884287">
              <w:rPr>
                <w:rFonts w:ascii="Calibri" w:hAnsi="Calibri" w:cs="Calibri"/>
                <w:color w:val="FFFFFF"/>
                <w:spacing w:val="6"/>
                <w:sz w:val="20"/>
                <w:szCs w:val="20"/>
                <w:highlight w:val="lightGray"/>
              </w:rPr>
              <w:t>Reporting requirement</w:t>
            </w:r>
          </w:p>
        </w:tc>
      </w:tr>
      <w:tr w:rsidR="00CF1747" w:rsidRPr="00884287" w14:paraId="0318BECA"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638E4485" w14:textId="77777777" w:rsidR="00CF1747" w:rsidRPr="00884287" w:rsidRDefault="00CF1747">
            <w:pPr>
              <w:rPr>
                <w:rFonts w:ascii="Calibri" w:hAnsi="Calibri" w:cs="Calibri"/>
                <w:color w:val="5B5B5B"/>
                <w:spacing w:val="6"/>
                <w:sz w:val="20"/>
                <w:szCs w:val="20"/>
                <w:highlight w:val="lightGray"/>
              </w:rPr>
            </w:pPr>
            <w:r w:rsidRPr="00884287">
              <w:rPr>
                <w:rFonts w:ascii="Calibri" w:hAnsi="Calibri" w:cs="Calibri"/>
                <w:color w:val="5B5B5B"/>
                <w:spacing w:val="6"/>
                <w:sz w:val="20"/>
                <w:szCs w:val="20"/>
                <w:highlight w:val="lightGray"/>
              </w:rPr>
              <w:t>15 November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63E78824" w14:textId="77777777" w:rsidR="00CF1747" w:rsidRPr="00884287" w:rsidRDefault="00CF1747">
            <w:pPr>
              <w:rPr>
                <w:rFonts w:ascii="Calibri" w:hAnsi="Calibri" w:cs="Calibri"/>
                <w:color w:val="5B5B5B"/>
                <w:spacing w:val="6"/>
                <w:sz w:val="20"/>
                <w:szCs w:val="20"/>
                <w:highlight w:val="lightGray"/>
              </w:rPr>
            </w:pPr>
            <w:r w:rsidRPr="00884287">
              <w:rPr>
                <w:rFonts w:ascii="Calibri" w:hAnsi="Calibri" w:cs="Calibri"/>
                <w:color w:val="5B5B5B"/>
                <w:spacing w:val="6"/>
                <w:sz w:val="20"/>
                <w:szCs w:val="20"/>
                <w:highlight w:val="lightGray"/>
              </w:rPr>
              <w:t>Grant signing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445EC783" w14:textId="77777777" w:rsidR="00CF1747" w:rsidRPr="00884287" w:rsidRDefault="00CF1747">
            <w:pPr>
              <w:rPr>
                <w:rFonts w:ascii="Calibri" w:hAnsi="Calibri" w:cs="Calibri"/>
                <w:color w:val="5B5B5B"/>
                <w:spacing w:val="6"/>
                <w:sz w:val="20"/>
                <w:szCs w:val="20"/>
                <w:highlight w:val="lightGray"/>
              </w:rPr>
            </w:pPr>
            <w:r w:rsidRPr="00884287">
              <w:rPr>
                <w:rFonts w:ascii="Calibri" w:hAnsi="Calibri" w:cs="Calibri"/>
                <w:color w:val="5B5B5B"/>
                <w:spacing w:val="6"/>
                <w:sz w:val="20"/>
                <w:szCs w:val="20"/>
                <w:highlight w:val="lightGray"/>
              </w:rPr>
              <w:t>No reporting action required from PR, the Global Fund releases first disbursement and agreed transfers automatically. Annual funding decision is based on approved grant budget.</w:t>
            </w:r>
          </w:p>
        </w:tc>
      </w:tr>
      <w:tr w:rsidR="00CF1747" w:rsidRPr="00884287" w14:paraId="53813929"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675C08D2"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5 May</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50CB5E65"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Quarterly Financial Report / Cash Balance Report</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24F12E12"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Quarterly Financial Report as of 31 March; due 35 days after quarter-end (5 additional days allocated to UNDP for submission to the Global Fund, due to UNDP consolidated reporting from HQ to the Global Fund).</w:t>
            </w:r>
          </w:p>
        </w:tc>
      </w:tr>
      <w:tr w:rsidR="00CF1747" w:rsidRPr="00884287" w14:paraId="33E90C81"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tcMar>
              <w:top w:w="75" w:type="dxa"/>
              <w:left w:w="150" w:type="dxa"/>
              <w:bottom w:w="75" w:type="dxa"/>
              <w:right w:w="150" w:type="dxa"/>
            </w:tcMar>
            <w:vAlign w:val="center"/>
            <w:hideMark/>
          </w:tcPr>
          <w:p w14:paraId="1F7AC4D2"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14 August</w:t>
            </w:r>
          </w:p>
        </w:tc>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tcMar>
              <w:top w:w="75" w:type="dxa"/>
              <w:left w:w="150" w:type="dxa"/>
              <w:bottom w:w="75" w:type="dxa"/>
              <w:right w:w="150" w:type="dxa"/>
            </w:tcMar>
            <w:vAlign w:val="center"/>
            <w:hideMark/>
          </w:tcPr>
          <w:p w14:paraId="43DD677C"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Progress Update</w:t>
            </w:r>
          </w:p>
        </w:tc>
        <w:tc>
          <w:tcPr>
            <w:tcW w:w="0" w:type="auto"/>
            <w:tcBorders>
              <w:top w:val="single" w:sz="6" w:space="0" w:color="DDDDDD"/>
              <w:left w:val="single" w:sz="6" w:space="0" w:color="DDDDDD"/>
              <w:bottom w:val="single" w:sz="6" w:space="0" w:color="DDDDDD"/>
              <w:right w:val="single" w:sz="6" w:space="0" w:color="DDDDDD"/>
            </w:tcBorders>
            <w:shd w:val="clear" w:color="auto" w:fill="FFC000" w:themeFill="accent4"/>
            <w:tcMar>
              <w:top w:w="75" w:type="dxa"/>
              <w:left w:w="150" w:type="dxa"/>
              <w:bottom w:w="75" w:type="dxa"/>
              <w:right w:w="150" w:type="dxa"/>
            </w:tcMar>
            <w:vAlign w:val="center"/>
            <w:hideMark/>
          </w:tcPr>
          <w:p w14:paraId="1FD7C68F" w14:textId="316449D5" w:rsidR="00CF1747" w:rsidRPr="00884287" w:rsidRDefault="049AFE8E">
            <w:pPr>
              <w:rPr>
                <w:rFonts w:ascii="Calibri" w:hAnsi="Calibri" w:cs="Calibri"/>
                <w:color w:val="000000"/>
                <w:spacing w:val="6"/>
                <w:sz w:val="20"/>
                <w:szCs w:val="20"/>
                <w:highlight w:val="lightGray"/>
              </w:rPr>
            </w:pPr>
            <w:r w:rsidRPr="00884287">
              <w:rPr>
                <w:rFonts w:ascii="Calibri" w:hAnsi="Calibri" w:cs="Calibri"/>
                <w:color w:val="000000" w:themeColor="text1"/>
                <w:sz w:val="20"/>
                <w:szCs w:val="20"/>
                <w:highlight w:val="lightGray"/>
              </w:rPr>
              <w:t>Programmatic and</w:t>
            </w:r>
            <w:r w:rsidR="6C0B7D2F" w:rsidRPr="00884287">
              <w:rPr>
                <w:rFonts w:ascii="Calibri" w:hAnsi="Calibri" w:cs="Calibri"/>
                <w:color w:val="000000"/>
                <w:spacing w:val="6"/>
                <w:sz w:val="20"/>
                <w:szCs w:val="20"/>
                <w:highlight w:val="lightGray"/>
              </w:rPr>
              <w:t xml:space="preserve"> </w:t>
            </w:r>
            <w:r w:rsidR="6B03107C" w:rsidRPr="00884287">
              <w:rPr>
                <w:rFonts w:ascii="Calibri" w:hAnsi="Calibri" w:cs="Calibri"/>
                <w:color w:val="000000"/>
                <w:spacing w:val="6"/>
                <w:sz w:val="20"/>
                <w:szCs w:val="20"/>
                <w:highlight w:val="lightGray"/>
              </w:rPr>
              <w:t>health product management</w:t>
            </w:r>
            <w:r w:rsidR="5163C2E8" w:rsidRPr="00884287">
              <w:rPr>
                <w:rFonts w:ascii="Calibri" w:hAnsi="Calibri" w:cs="Calibri"/>
                <w:color w:val="000000"/>
                <w:spacing w:val="6"/>
                <w:sz w:val="20"/>
                <w:szCs w:val="20"/>
                <w:highlight w:val="lightGray"/>
              </w:rPr>
              <w:t xml:space="preserve"> </w:t>
            </w:r>
            <w:r w:rsidR="6C0B7D2F" w:rsidRPr="00884287">
              <w:rPr>
                <w:rFonts w:ascii="Calibri" w:hAnsi="Calibri" w:cs="Calibri"/>
                <w:color w:val="000000"/>
                <w:spacing w:val="6"/>
                <w:sz w:val="20"/>
                <w:szCs w:val="20"/>
                <w:highlight w:val="lightGray"/>
              </w:rPr>
              <w:t>updates for period 1 Jan – 30 June; due 45 days after quarter-end.</w:t>
            </w:r>
          </w:p>
        </w:tc>
      </w:tr>
      <w:tr w:rsidR="00CF1747" w:rsidRPr="00884287" w14:paraId="206DF25F"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0E917F51"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5 November</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7ECE00B7"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Quarterly Financial Report / Cash Balance Report</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3FFE78D2"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Quarterly Financial Report as of 30 September; due 35 days after quarter-end (5 additional days, due to UNDP consolidated reporting).</w:t>
            </w:r>
          </w:p>
        </w:tc>
      </w:tr>
      <w:tr w:rsidR="00CF1747" w:rsidRPr="00884287" w14:paraId="1900453B"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34F7F76F"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lastRenderedPageBreak/>
              <w:t>31 October</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27DC3DC2"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Grant Estimated Annual Forecast for Global Fund Corporate Reporting</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473A0C8D"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Estimate of Annual Forecast to support Global Fund Corporate Planning and Reporting.</w:t>
            </w:r>
          </w:p>
        </w:tc>
      </w:tr>
      <w:tr w:rsidR="00CF1747" w:rsidRPr="00884287" w14:paraId="6D1A9916"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3A6CB144"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1 March</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76D94675"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Progress Update / Disbursement Request</w:t>
            </w:r>
          </w:p>
        </w:tc>
        <w:tc>
          <w:tcPr>
            <w:tcW w:w="0" w:type="auto"/>
            <w:tcBorders>
              <w:top w:val="single" w:sz="6" w:space="0" w:color="DDDDDD"/>
              <w:left w:val="single" w:sz="6" w:space="0" w:color="DDDDDD"/>
              <w:bottom w:val="single" w:sz="6" w:space="0" w:color="DDDDDD"/>
              <w:right w:val="single" w:sz="6" w:space="0" w:color="DDDDDD"/>
            </w:tcBorders>
            <w:shd w:val="clear" w:color="auto" w:fill="DBE5F1"/>
            <w:tcMar>
              <w:top w:w="75" w:type="dxa"/>
              <w:left w:w="150" w:type="dxa"/>
              <w:bottom w:w="75" w:type="dxa"/>
              <w:right w:w="150" w:type="dxa"/>
            </w:tcMar>
            <w:vAlign w:val="center"/>
            <w:hideMark/>
          </w:tcPr>
          <w:p w14:paraId="0870DEA8" w14:textId="327BB611" w:rsidR="00CF1747" w:rsidRPr="00884287" w:rsidRDefault="6C0B7D2F">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 xml:space="preserve">Programmatic, </w:t>
            </w:r>
            <w:r w:rsidR="699462E5" w:rsidRPr="00884287">
              <w:rPr>
                <w:rFonts w:ascii="Calibri" w:hAnsi="Calibri" w:cs="Calibri"/>
                <w:color w:val="000000"/>
                <w:spacing w:val="6"/>
                <w:sz w:val="20"/>
                <w:szCs w:val="20"/>
                <w:highlight w:val="lightGray"/>
              </w:rPr>
              <w:t xml:space="preserve">Health Product </w:t>
            </w:r>
            <w:r w:rsidR="00327480" w:rsidRPr="00884287">
              <w:rPr>
                <w:rFonts w:ascii="Calibri" w:hAnsi="Calibri" w:cs="Calibri"/>
                <w:color w:val="000000"/>
                <w:spacing w:val="6"/>
                <w:sz w:val="20"/>
                <w:szCs w:val="20"/>
                <w:highlight w:val="lightGray"/>
              </w:rPr>
              <w:t>Management</w:t>
            </w:r>
            <w:r w:rsidR="699462E5" w:rsidRPr="00884287">
              <w:rPr>
                <w:rFonts w:ascii="Calibri" w:hAnsi="Calibri" w:cs="Calibri"/>
                <w:color w:val="000000"/>
                <w:spacing w:val="6"/>
                <w:sz w:val="20"/>
                <w:szCs w:val="20"/>
                <w:highlight w:val="lightGray"/>
              </w:rPr>
              <w:t>,</w:t>
            </w:r>
            <w:r w:rsidRPr="00884287">
              <w:rPr>
                <w:rFonts w:ascii="Calibri" w:hAnsi="Calibri" w:cs="Calibri"/>
                <w:color w:val="000000"/>
                <w:spacing w:val="6"/>
                <w:sz w:val="20"/>
                <w:szCs w:val="20"/>
                <w:highlight w:val="lightGray"/>
              </w:rPr>
              <w:t xml:space="preserve"> and financial updates for period 1 July – 31 December; due 60 days after period-end</w:t>
            </w:r>
          </w:p>
        </w:tc>
      </w:tr>
      <w:tr w:rsidR="00CF1747" w:rsidRPr="00884287" w14:paraId="68B7E41F"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800080"/>
            <w:tcMar>
              <w:top w:w="75" w:type="dxa"/>
              <w:left w:w="150" w:type="dxa"/>
              <w:bottom w:w="75" w:type="dxa"/>
              <w:right w:w="150" w:type="dxa"/>
            </w:tcMar>
            <w:vAlign w:val="center"/>
            <w:hideMark/>
          </w:tcPr>
          <w:p w14:paraId="306FDAD4"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1 March</w:t>
            </w:r>
          </w:p>
        </w:tc>
        <w:tc>
          <w:tcPr>
            <w:tcW w:w="0" w:type="auto"/>
            <w:tcBorders>
              <w:top w:val="single" w:sz="6" w:space="0" w:color="DDDDDD"/>
              <w:left w:val="single" w:sz="6" w:space="0" w:color="DDDDDD"/>
              <w:bottom w:val="single" w:sz="6" w:space="0" w:color="DDDDDD"/>
              <w:right w:val="single" w:sz="6" w:space="0" w:color="DDDDDD"/>
            </w:tcBorders>
            <w:shd w:val="clear" w:color="auto" w:fill="800080"/>
            <w:tcMar>
              <w:top w:w="75" w:type="dxa"/>
              <w:left w:w="150" w:type="dxa"/>
              <w:bottom w:w="75" w:type="dxa"/>
              <w:right w:w="150" w:type="dxa"/>
            </w:tcMar>
            <w:vAlign w:val="center"/>
            <w:hideMark/>
          </w:tcPr>
          <w:p w14:paraId="4E2AB7FA"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Annual Financial Report</w:t>
            </w:r>
          </w:p>
        </w:tc>
        <w:tc>
          <w:tcPr>
            <w:tcW w:w="0" w:type="auto"/>
            <w:tcBorders>
              <w:top w:val="single" w:sz="6" w:space="0" w:color="DDDDDD"/>
              <w:left w:val="single" w:sz="6" w:space="0" w:color="DDDDDD"/>
              <w:bottom w:val="single" w:sz="6" w:space="0" w:color="DDDDDD"/>
              <w:right w:val="single" w:sz="6" w:space="0" w:color="DDDDDD"/>
            </w:tcBorders>
            <w:shd w:val="clear" w:color="auto" w:fill="800080"/>
            <w:tcMar>
              <w:top w:w="75" w:type="dxa"/>
              <w:left w:w="150" w:type="dxa"/>
              <w:bottom w:w="75" w:type="dxa"/>
              <w:right w:w="150" w:type="dxa"/>
            </w:tcMar>
            <w:vAlign w:val="center"/>
            <w:hideMark/>
          </w:tcPr>
          <w:p w14:paraId="57E0DE2A"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Annual and cumulative expenditure, annual forecast and variance analysis to approved detailed budget for the period 1 January – 31 December; Submitted to the LFA 60 days after year end; Informs financial performance evaluation and annual disbursement decision.</w:t>
            </w:r>
          </w:p>
        </w:tc>
      </w:tr>
      <w:tr w:rsidR="00CF1747" w:rsidRPr="00884287" w14:paraId="7E940A38" w14:textId="77777777" w:rsidTr="12BEFF6B">
        <w:tc>
          <w:tcPr>
            <w:tcW w:w="0" w:type="auto"/>
            <w:tcBorders>
              <w:top w:val="single" w:sz="6" w:space="0" w:color="DDDDDD"/>
              <w:left w:val="single" w:sz="6" w:space="0" w:color="DDDDDD"/>
              <w:bottom w:val="single" w:sz="6" w:space="0" w:color="DDDDDD"/>
              <w:right w:val="single" w:sz="6" w:space="0" w:color="DDDDDD"/>
            </w:tcBorders>
            <w:shd w:val="clear" w:color="auto" w:fill="00CCFF"/>
            <w:tcMar>
              <w:top w:w="75" w:type="dxa"/>
              <w:left w:w="150" w:type="dxa"/>
              <w:bottom w:w="75" w:type="dxa"/>
              <w:right w:w="150" w:type="dxa"/>
            </w:tcMar>
            <w:vAlign w:val="center"/>
            <w:hideMark/>
          </w:tcPr>
          <w:p w14:paraId="71B7648E"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31 March  </w:t>
            </w:r>
          </w:p>
        </w:tc>
        <w:tc>
          <w:tcPr>
            <w:tcW w:w="0" w:type="auto"/>
            <w:tcBorders>
              <w:top w:val="single" w:sz="6" w:space="0" w:color="DDDDDD"/>
              <w:left w:val="single" w:sz="6" w:space="0" w:color="DDDDDD"/>
              <w:bottom w:val="single" w:sz="6" w:space="0" w:color="DDDDDD"/>
              <w:right w:val="single" w:sz="6" w:space="0" w:color="DDDDDD"/>
            </w:tcBorders>
            <w:shd w:val="clear" w:color="auto" w:fill="00CCFF"/>
            <w:tcMar>
              <w:top w:w="75" w:type="dxa"/>
              <w:left w:w="150" w:type="dxa"/>
              <w:bottom w:w="75" w:type="dxa"/>
              <w:right w:w="150" w:type="dxa"/>
            </w:tcMar>
            <w:vAlign w:val="center"/>
            <w:hideMark/>
          </w:tcPr>
          <w:p w14:paraId="23999FFC"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Annual External Audits</w:t>
            </w:r>
          </w:p>
        </w:tc>
        <w:tc>
          <w:tcPr>
            <w:tcW w:w="0" w:type="auto"/>
            <w:tcBorders>
              <w:top w:val="single" w:sz="6" w:space="0" w:color="DDDDDD"/>
              <w:left w:val="single" w:sz="6" w:space="0" w:color="DDDDDD"/>
              <w:bottom w:val="single" w:sz="6" w:space="0" w:color="DDDDDD"/>
              <w:right w:val="single" w:sz="6" w:space="0" w:color="DDDDDD"/>
            </w:tcBorders>
            <w:shd w:val="clear" w:color="auto" w:fill="00CCFF"/>
            <w:tcMar>
              <w:top w:w="75" w:type="dxa"/>
              <w:left w:w="150" w:type="dxa"/>
              <w:bottom w:w="75" w:type="dxa"/>
              <w:right w:w="150" w:type="dxa"/>
            </w:tcMar>
            <w:vAlign w:val="center"/>
            <w:hideMark/>
          </w:tcPr>
          <w:p w14:paraId="579B5EE3" w14:textId="77777777" w:rsidR="00CF1747" w:rsidRPr="00884287" w:rsidRDefault="00CF1747">
            <w:pPr>
              <w:rPr>
                <w:rFonts w:ascii="Calibri" w:hAnsi="Calibri" w:cs="Calibri"/>
                <w:color w:val="000000"/>
                <w:spacing w:val="6"/>
                <w:sz w:val="20"/>
                <w:szCs w:val="20"/>
                <w:highlight w:val="lightGray"/>
              </w:rPr>
            </w:pPr>
            <w:r w:rsidRPr="00884287">
              <w:rPr>
                <w:rFonts w:ascii="Calibri" w:hAnsi="Calibri" w:cs="Calibri"/>
                <w:color w:val="000000"/>
                <w:spacing w:val="6"/>
                <w:sz w:val="20"/>
                <w:szCs w:val="20"/>
                <w:highlight w:val="lightGray"/>
              </w:rPr>
              <w:t>The certified financial statements from the Office of Audit and Investigations (OAI) and agreed SR audit reports are due 90 days after the year-end.</w:t>
            </w:r>
          </w:p>
        </w:tc>
      </w:tr>
    </w:tbl>
    <w:p w14:paraId="372FC2D9" w14:textId="1682DB63" w:rsidR="00CF1747" w:rsidRPr="00884287" w:rsidRDefault="00CF1747">
      <w:pPr>
        <w:rPr>
          <w:rFonts w:ascii="Calibri" w:hAnsi="Calibri" w:cs="Calibri"/>
          <w:highlight w:val="lightGray"/>
        </w:rPr>
      </w:pPr>
    </w:p>
    <w:p w14:paraId="35271E5C" w14:textId="4965C594" w:rsidR="00236ED0" w:rsidRPr="00884287" w:rsidRDefault="00C501FA">
      <w:pPr>
        <w:rPr>
          <w:rFonts w:ascii="Calibri" w:hAnsi="Calibri" w:cs="Calibri"/>
          <w:b/>
          <w:bCs/>
          <w:sz w:val="28"/>
          <w:szCs w:val="28"/>
          <w:highlight w:val="lightGray"/>
        </w:rPr>
      </w:pPr>
      <w:r w:rsidRPr="00884287">
        <w:rPr>
          <w:rFonts w:ascii="Calibri" w:hAnsi="Calibri" w:cs="Calibri"/>
          <w:b/>
          <w:bCs/>
          <w:sz w:val="28"/>
          <w:szCs w:val="28"/>
          <w:highlight w:val="lightGray"/>
        </w:rPr>
        <w:t>Pulse Checks</w:t>
      </w:r>
    </w:p>
    <w:p w14:paraId="2D48B5B1" w14:textId="02614872" w:rsidR="001402A9" w:rsidRPr="00884287" w:rsidRDefault="001402A9" w:rsidP="001402A9">
      <w:pPr>
        <w:rPr>
          <w:rFonts w:ascii="Calibri" w:hAnsi="Calibri" w:cs="Calibri"/>
          <w:highlight w:val="lightGray"/>
        </w:rPr>
      </w:pPr>
      <w:r w:rsidRPr="00884287">
        <w:rPr>
          <w:rFonts w:ascii="Calibri" w:hAnsi="Calibri" w:cs="Calibri"/>
          <w:highlight w:val="lightGray"/>
        </w:rPr>
        <w:t>From October 2021, PRs from High-Impact and Core portfolios are also required to submit quarterly Pulse Checks.  This is a reporting tool where PRs have to report:</w:t>
      </w:r>
    </w:p>
    <w:p w14:paraId="596F0DA8" w14:textId="67F1FE2E" w:rsidR="001402A9" w:rsidRPr="00884287" w:rsidRDefault="001402A9" w:rsidP="00D32CC2">
      <w:pPr>
        <w:pStyle w:val="ListParagraph"/>
        <w:numPr>
          <w:ilvl w:val="0"/>
          <w:numId w:val="28"/>
        </w:numPr>
        <w:rPr>
          <w:rFonts w:ascii="Calibri" w:hAnsi="Calibri" w:cs="Calibri"/>
          <w:highlight w:val="lightGray"/>
        </w:rPr>
      </w:pPr>
      <w:r w:rsidRPr="00884287">
        <w:rPr>
          <w:rFonts w:ascii="Calibri" w:hAnsi="Calibri" w:cs="Calibri"/>
          <w:highlight w:val="lightGray"/>
        </w:rPr>
        <w:t xml:space="preserve">Self-evaluation of implementation progress on HIV, TB and malaria models, as well as C19RM interventions.  </w:t>
      </w:r>
    </w:p>
    <w:p w14:paraId="146BD561" w14:textId="3F12797B" w:rsidR="001402A9" w:rsidRPr="00884287" w:rsidRDefault="00327480" w:rsidP="00D32CC2">
      <w:pPr>
        <w:pStyle w:val="ListParagraph"/>
        <w:numPr>
          <w:ilvl w:val="0"/>
          <w:numId w:val="28"/>
        </w:numPr>
        <w:rPr>
          <w:rFonts w:ascii="Calibri" w:hAnsi="Calibri" w:cs="Calibri"/>
          <w:highlight w:val="lightGray"/>
        </w:rPr>
      </w:pPr>
      <w:r w:rsidRPr="00884287">
        <w:rPr>
          <w:rFonts w:ascii="Calibri" w:hAnsi="Calibri" w:cs="Calibri"/>
          <w:highlight w:val="lightGray"/>
        </w:rPr>
        <w:t>Results</w:t>
      </w:r>
      <w:r w:rsidR="001402A9" w:rsidRPr="00884287">
        <w:rPr>
          <w:rFonts w:ascii="Calibri" w:hAnsi="Calibri" w:cs="Calibri"/>
          <w:highlight w:val="lightGray"/>
        </w:rPr>
        <w:t xml:space="preserve"> on selected coverage indicators.</w:t>
      </w:r>
    </w:p>
    <w:p w14:paraId="0E678C96" w14:textId="0D9994A5" w:rsidR="001402A9" w:rsidRPr="00884287" w:rsidRDefault="001402A9" w:rsidP="00D32CC2">
      <w:pPr>
        <w:pStyle w:val="ListParagraph"/>
        <w:numPr>
          <w:ilvl w:val="0"/>
          <w:numId w:val="28"/>
        </w:numPr>
        <w:rPr>
          <w:rFonts w:ascii="Calibri" w:hAnsi="Calibri" w:cs="Calibri"/>
          <w:highlight w:val="lightGray"/>
        </w:rPr>
      </w:pPr>
      <w:r w:rsidRPr="00884287">
        <w:rPr>
          <w:rFonts w:ascii="Calibri" w:hAnsi="Calibri" w:cs="Calibri"/>
          <w:highlight w:val="lightGray"/>
        </w:rPr>
        <w:t>Expenditures and forecas</w:t>
      </w:r>
      <w:r w:rsidR="00E27F89" w:rsidRPr="00884287">
        <w:rPr>
          <w:rFonts w:ascii="Calibri" w:hAnsi="Calibri" w:cs="Calibri"/>
          <w:highlight w:val="lightGray"/>
        </w:rPr>
        <w:t>t</w:t>
      </w:r>
      <w:r w:rsidRPr="00884287">
        <w:rPr>
          <w:rFonts w:ascii="Calibri" w:hAnsi="Calibri" w:cs="Calibri"/>
          <w:highlight w:val="lightGray"/>
        </w:rPr>
        <w:t xml:space="preserve">.  </w:t>
      </w:r>
    </w:p>
    <w:p w14:paraId="03BCBC91" w14:textId="64CC59D8" w:rsidR="00236ED0" w:rsidRPr="00884287" w:rsidRDefault="001402A9" w:rsidP="001402A9">
      <w:pPr>
        <w:rPr>
          <w:rFonts w:ascii="Calibri" w:hAnsi="Calibri" w:cs="Calibri"/>
          <w:highlight w:val="lightGray"/>
        </w:rPr>
      </w:pPr>
      <w:r w:rsidRPr="00884287">
        <w:rPr>
          <w:rFonts w:ascii="Calibri" w:hAnsi="Calibri" w:cs="Calibri"/>
          <w:highlight w:val="lightGray"/>
        </w:rPr>
        <w:t xml:space="preserve">Pulse Checks are submitted online.  The are available for completion by the PR by the end of the first week in the following quarter. Submission deadlines are extended into the following month to allow PRs </w:t>
      </w:r>
      <w:r w:rsidR="003B3BDE" w:rsidRPr="00884287">
        <w:rPr>
          <w:rFonts w:ascii="Calibri" w:hAnsi="Calibri" w:cs="Calibri"/>
          <w:highlight w:val="lightGray"/>
        </w:rPr>
        <w:t>35</w:t>
      </w:r>
      <w:r w:rsidRPr="00884287">
        <w:rPr>
          <w:rFonts w:ascii="Calibri" w:hAnsi="Calibri" w:cs="Calibri"/>
          <w:highlight w:val="lightGray"/>
        </w:rPr>
        <w:t xml:space="preserve"> days</w:t>
      </w:r>
      <w:r w:rsidR="003B3BDE" w:rsidRPr="00884287">
        <w:rPr>
          <w:rFonts w:ascii="Calibri" w:hAnsi="Calibri" w:cs="Calibri"/>
          <w:highlight w:val="lightGray"/>
        </w:rPr>
        <w:t xml:space="preserve"> from the end of the reporting quarter</w:t>
      </w:r>
      <w:r w:rsidRPr="00884287">
        <w:rPr>
          <w:rFonts w:ascii="Calibri" w:hAnsi="Calibri" w:cs="Calibri"/>
          <w:highlight w:val="lightGray"/>
        </w:rPr>
        <w:t xml:space="preserve"> to complete the Pulse Check.</w:t>
      </w:r>
    </w:p>
    <w:p w14:paraId="21483580" w14:textId="715A4D14" w:rsidR="00762533" w:rsidRPr="00884287" w:rsidRDefault="00762533">
      <w:pPr>
        <w:rPr>
          <w:rFonts w:ascii="Calibri" w:hAnsi="Calibri" w:cs="Calibri"/>
          <w:b/>
          <w:bCs/>
          <w:highlight w:val="lightGray"/>
        </w:rPr>
      </w:pPr>
      <w:r w:rsidRPr="00884287">
        <w:rPr>
          <w:rFonts w:ascii="Calibri" w:hAnsi="Calibri" w:cs="Calibri"/>
          <w:highlight w:val="lightGray"/>
        </w:rPr>
        <w:t xml:space="preserve">Detailed user guidance on Pulse Checks is available in English, French and </w:t>
      </w:r>
      <w:r w:rsidR="002672B7" w:rsidRPr="00884287">
        <w:rPr>
          <w:rFonts w:ascii="Calibri" w:hAnsi="Calibri" w:cs="Calibri"/>
          <w:highlight w:val="lightGray"/>
        </w:rPr>
        <w:t>Spanish</w:t>
      </w:r>
      <w:r w:rsidRPr="00884287">
        <w:rPr>
          <w:rFonts w:ascii="Calibri" w:hAnsi="Calibri" w:cs="Calibri"/>
          <w:highlight w:val="lightGray"/>
        </w:rPr>
        <w:t xml:space="preserve"> on the Global Fund’s webpage </w:t>
      </w:r>
      <w:hyperlink r:id="rId21" w:history="1">
        <w:r w:rsidRPr="00884287">
          <w:rPr>
            <w:rStyle w:val="Hyperlink"/>
            <w:rFonts w:ascii="Calibri" w:hAnsi="Calibri" w:cs="Calibri"/>
            <w:b/>
            <w:bCs/>
            <w:highlight w:val="lightGray"/>
          </w:rPr>
          <w:t>How We Oversee Grants</w:t>
        </w:r>
      </w:hyperlink>
      <w:r w:rsidR="00BD3432" w:rsidRPr="00884287">
        <w:rPr>
          <w:rFonts w:ascii="Calibri" w:hAnsi="Calibri" w:cs="Calibri"/>
          <w:b/>
          <w:bCs/>
          <w:highlight w:val="lightGray"/>
        </w:rPr>
        <w:t>.</w:t>
      </w:r>
    </w:p>
    <w:p w14:paraId="7064C977" w14:textId="77777777" w:rsidR="00C16BF0" w:rsidRPr="00884287" w:rsidRDefault="00C16BF0" w:rsidP="00C16BF0">
      <w:pPr>
        <w:rPr>
          <w:rFonts w:ascii="Calibri" w:hAnsi="Calibri" w:cs="Calibri"/>
          <w:b/>
          <w:bCs/>
          <w:color w:val="5B5B5B"/>
          <w:spacing w:val="6"/>
          <w:sz w:val="28"/>
          <w:szCs w:val="28"/>
          <w:highlight w:val="lightGray"/>
          <w:shd w:val="clear" w:color="auto" w:fill="DADADA"/>
        </w:rPr>
      </w:pPr>
      <w:r w:rsidRPr="00884287">
        <w:rPr>
          <w:rFonts w:ascii="Calibri" w:hAnsi="Calibri" w:cs="Calibri"/>
          <w:b/>
          <w:bCs/>
          <w:color w:val="5B5B5B"/>
          <w:spacing w:val="6"/>
          <w:sz w:val="28"/>
          <w:szCs w:val="28"/>
          <w:highlight w:val="lightGray"/>
          <w:shd w:val="clear" w:color="auto" w:fill="DADADA"/>
        </w:rPr>
        <w:t>Resources</w:t>
      </w:r>
    </w:p>
    <w:p w14:paraId="6591D8EF" w14:textId="4843B895" w:rsidR="00C16BF0" w:rsidRPr="00884287" w:rsidRDefault="00C16BF0" w:rsidP="00C16BF0">
      <w:pPr>
        <w:rPr>
          <w:rFonts w:ascii="Calibri" w:hAnsi="Calibri" w:cs="Calibri"/>
          <w:b/>
          <w:bCs/>
          <w:color w:val="5B5B5B"/>
          <w:spacing w:val="6"/>
          <w:sz w:val="28"/>
          <w:szCs w:val="28"/>
          <w:highlight w:val="lightGray"/>
          <w:shd w:val="clear" w:color="auto" w:fill="DADADA"/>
        </w:rPr>
      </w:pPr>
      <w:r w:rsidRPr="00884287">
        <w:rPr>
          <w:rFonts w:ascii="Calibri" w:hAnsi="Calibri" w:cs="Calibri"/>
          <w:b/>
          <w:bCs/>
          <w:highlight w:val="lightGray"/>
        </w:rPr>
        <w:t xml:space="preserve">[External] </w:t>
      </w:r>
      <w:hyperlink r:id="rId22" w:history="1">
        <w:r w:rsidRPr="00884287">
          <w:rPr>
            <w:rStyle w:val="Hyperlink"/>
            <w:rFonts w:ascii="Calibri" w:hAnsi="Calibri" w:cs="Calibri"/>
            <w:b/>
            <w:bCs/>
            <w:spacing w:val="6"/>
            <w:highlight w:val="lightGray"/>
          </w:rPr>
          <w:t>Global Fund Principal Recipient Reporting </w:t>
        </w:r>
      </w:hyperlink>
    </w:p>
    <w:p w14:paraId="137A4D8D" w14:textId="77777777" w:rsidR="00236ED0" w:rsidRPr="00D80171" w:rsidRDefault="00236ED0">
      <w:pPr>
        <w:rPr>
          <w:rFonts w:ascii="Calibri" w:hAnsi="Calibri" w:cs="Calibri"/>
        </w:rPr>
      </w:pPr>
    </w:p>
    <w:p w14:paraId="3673ACB2" w14:textId="77777777" w:rsidR="00C16BF0" w:rsidRPr="003812E7" w:rsidRDefault="00CF1747" w:rsidP="00BD3432">
      <w:pPr>
        <w:rPr>
          <w:rFonts w:ascii="Calibri" w:hAnsi="Calibri" w:cs="Calibri"/>
        </w:rPr>
      </w:pPr>
      <w:r w:rsidRPr="003812E7">
        <w:rPr>
          <w:rFonts w:ascii="Calibri" w:hAnsi="Calibri" w:cs="Calibri"/>
        </w:rPr>
        <w:br w:type="page"/>
      </w:r>
    </w:p>
    <w:p w14:paraId="4D6DCBBB" w14:textId="1E392526" w:rsidR="00C16BF0" w:rsidRPr="003812E7" w:rsidRDefault="0029771D" w:rsidP="00BD3432">
      <w:pPr>
        <w:rPr>
          <w:rFonts w:ascii="Calibri" w:hAnsi="Calibri" w:cs="Calibri"/>
          <w:i/>
          <w:iCs/>
        </w:rPr>
      </w:pPr>
      <w:hyperlink r:id="rId23" w:history="1">
        <w:r w:rsidR="00A1668B" w:rsidRPr="003812E7">
          <w:rPr>
            <w:rStyle w:val="Hyperlink"/>
            <w:rFonts w:ascii="Calibri" w:hAnsi="Calibri" w:cs="Calibri"/>
            <w:i/>
            <w:iCs/>
          </w:rPr>
          <w:t>https://undphealthimplementation.org/functional-areas/reporting/reporting-to-the-global-fund/progress-updatesdisbursement-request-pudr/</w:t>
        </w:r>
      </w:hyperlink>
      <w:r w:rsidR="00A1668B" w:rsidRPr="003812E7">
        <w:rPr>
          <w:rFonts w:ascii="Calibri" w:hAnsi="Calibri" w:cs="Calibri"/>
          <w:i/>
          <w:iCs/>
        </w:rPr>
        <w:t xml:space="preserve"> </w:t>
      </w:r>
    </w:p>
    <w:p w14:paraId="5DFE2112" w14:textId="0EB4E97B" w:rsidR="00CF1747" w:rsidRPr="00D80171" w:rsidRDefault="00CF1747" w:rsidP="00BD3432">
      <w:pPr>
        <w:rPr>
          <w:rFonts w:ascii="Calibri" w:hAnsi="Calibri" w:cs="Calibri"/>
          <w:b/>
          <w:sz w:val="36"/>
          <w:szCs w:val="36"/>
          <w:lang w:val="fr-FR"/>
        </w:rPr>
      </w:pPr>
      <w:r w:rsidRPr="00D80171">
        <w:rPr>
          <w:rFonts w:ascii="Calibri" w:hAnsi="Calibri" w:cs="Calibri"/>
          <w:b/>
          <w:bCs/>
          <w:color w:val="5B5B5B"/>
          <w:spacing w:val="6"/>
          <w:sz w:val="36"/>
          <w:szCs w:val="36"/>
          <w:lang w:val="fr-FR"/>
        </w:rPr>
        <w:t>Progress Updates/</w:t>
      </w:r>
      <w:proofErr w:type="spellStart"/>
      <w:r w:rsidRPr="00D80171">
        <w:rPr>
          <w:rFonts w:ascii="Calibri" w:hAnsi="Calibri" w:cs="Calibri"/>
          <w:b/>
          <w:bCs/>
          <w:color w:val="5B5B5B"/>
          <w:spacing w:val="6"/>
          <w:sz w:val="36"/>
          <w:szCs w:val="36"/>
          <w:lang w:val="fr-FR"/>
        </w:rPr>
        <w:t>Disbursement</w:t>
      </w:r>
      <w:proofErr w:type="spellEnd"/>
      <w:r w:rsidRPr="00D80171">
        <w:rPr>
          <w:rFonts w:ascii="Calibri" w:hAnsi="Calibri" w:cs="Calibri"/>
          <w:b/>
          <w:bCs/>
          <w:color w:val="5B5B5B"/>
          <w:spacing w:val="6"/>
          <w:sz w:val="36"/>
          <w:szCs w:val="36"/>
          <w:lang w:val="fr-FR"/>
        </w:rPr>
        <w:t xml:space="preserve"> </w:t>
      </w:r>
      <w:proofErr w:type="spellStart"/>
      <w:r w:rsidRPr="00D80171">
        <w:rPr>
          <w:rFonts w:ascii="Calibri" w:hAnsi="Calibri" w:cs="Calibri"/>
          <w:b/>
          <w:bCs/>
          <w:color w:val="5B5B5B"/>
          <w:spacing w:val="6"/>
          <w:sz w:val="36"/>
          <w:szCs w:val="36"/>
          <w:lang w:val="fr-FR"/>
        </w:rPr>
        <w:t>Request</w:t>
      </w:r>
      <w:proofErr w:type="spellEnd"/>
      <w:r w:rsidRPr="00D80171">
        <w:rPr>
          <w:rFonts w:ascii="Calibri" w:hAnsi="Calibri" w:cs="Calibri"/>
          <w:b/>
          <w:bCs/>
          <w:color w:val="5B5B5B"/>
          <w:spacing w:val="6"/>
          <w:sz w:val="36"/>
          <w:szCs w:val="36"/>
          <w:lang w:val="fr-FR"/>
        </w:rPr>
        <w:t xml:space="preserve"> (PU/DR)</w:t>
      </w:r>
    </w:p>
    <w:p w14:paraId="21AEB3DF" w14:textId="2677CDF1" w:rsidR="5AA8822C" w:rsidRPr="006D3AE6" w:rsidRDefault="0089143B" w:rsidP="5AA8822C">
      <w:pPr>
        <w:pStyle w:val="NormalWeb"/>
        <w:shd w:val="clear" w:color="auto" w:fill="FFFFFF" w:themeFill="background1"/>
        <w:rPr>
          <w:rFonts w:ascii="Calibri" w:hAnsi="Calibri" w:cs="Calibri"/>
          <w:color w:val="5B5B5B"/>
          <w:spacing w:val="6"/>
          <w:sz w:val="22"/>
          <w:szCs w:val="22"/>
          <w:highlight w:val="lightGray"/>
        </w:rPr>
      </w:pPr>
      <w:r w:rsidRPr="006D3AE6">
        <w:rPr>
          <w:rFonts w:ascii="Calibri" w:hAnsi="Calibri" w:cs="Calibri"/>
          <w:color w:val="5B5B5B"/>
          <w:spacing w:val="6"/>
          <w:sz w:val="22"/>
          <w:szCs w:val="22"/>
          <w:highlight w:val="lightGray"/>
        </w:rPr>
        <w:t>During the lifetime of a grant, the Global Fund periodically disburses funds to the Principal Recipient (PR) based on demonstrated programme performance and financial needs for the following period of implementation. A progress update/disbursement request (PU/DR) is both a progress report on the latest completed period of programme implementation and a request for funds for the following execution and buffer period. Its purpose is to provide an update on the programmatic and financial progress of a Global Fund-supported grant, as well as an update on fulfilment of conditions, management actions and other requirements. The PU/DR completed by the PR and verified by the Local Fund Agent, as required, forms the basis for the Global Fund’s annual funding decision by linking historical and expected programme performance with the level of financing to be provided to the PR. </w:t>
      </w:r>
    </w:p>
    <w:p w14:paraId="1A66E82A" w14:textId="02937474" w:rsidR="5AA8822C" w:rsidRPr="006D3AE6" w:rsidRDefault="0089143B" w:rsidP="5AA8822C">
      <w:pPr>
        <w:pStyle w:val="NormalWeb"/>
        <w:shd w:val="clear" w:color="auto" w:fill="FFFFFF" w:themeFill="background1"/>
        <w:rPr>
          <w:rFonts w:ascii="Calibri" w:hAnsi="Calibri" w:cs="Calibri"/>
          <w:bCs/>
          <w:color w:val="5B5B5B"/>
          <w:spacing w:val="6"/>
          <w:sz w:val="22"/>
          <w:szCs w:val="22"/>
          <w:highlight w:val="lightGray"/>
        </w:rPr>
      </w:pPr>
      <w:r w:rsidRPr="006D3AE6">
        <w:rPr>
          <w:rFonts w:ascii="Calibri" w:hAnsi="Calibri" w:cs="Calibri"/>
          <w:color w:val="5B5B5B"/>
          <w:spacing w:val="6"/>
          <w:sz w:val="22"/>
          <w:szCs w:val="22"/>
          <w:highlight w:val="lightGray"/>
        </w:rPr>
        <w:t>The PU/DR contains three sections—one each for the PR, Local Fund Agent (LFA) and Global Fund Country Team. Based on the reporting schedule agreed during the grant-making process, the PR prepares and submits either the PU or the PU/DR with their relevant sections completed.</w:t>
      </w:r>
    </w:p>
    <w:p w14:paraId="416716F8" w14:textId="100D7B35" w:rsidR="5AA8822C" w:rsidRPr="006D3AE6" w:rsidRDefault="08027C83" w:rsidP="5AA8822C">
      <w:pPr>
        <w:pStyle w:val="NormalWeb"/>
        <w:shd w:val="clear" w:color="auto" w:fill="FFFFFF" w:themeFill="background1"/>
        <w:rPr>
          <w:rFonts w:ascii="Calibri" w:hAnsi="Calibri" w:cs="Calibri"/>
          <w:color w:val="5B5B5B"/>
          <w:sz w:val="28"/>
          <w:szCs w:val="28"/>
          <w:highlight w:val="lightGray"/>
        </w:rPr>
      </w:pPr>
      <w:r w:rsidRPr="006D3AE6">
        <w:rPr>
          <w:rStyle w:val="Strong"/>
          <w:rFonts w:ascii="Calibri" w:hAnsi="Calibri" w:cs="Calibri"/>
          <w:color w:val="5B5B5B"/>
          <w:sz w:val="28"/>
          <w:szCs w:val="28"/>
          <w:highlight w:val="lightGray"/>
        </w:rPr>
        <w:t>Differentiated approach to reporting</w:t>
      </w:r>
    </w:p>
    <w:p w14:paraId="3F33031B" w14:textId="71C19C3E" w:rsidR="08027C83" w:rsidRPr="006D3AE6" w:rsidRDefault="08027C83" w:rsidP="2AA33946">
      <w:pPr>
        <w:pStyle w:val="NormalWeb"/>
        <w:shd w:val="clear" w:color="auto" w:fill="FFFFFF" w:themeFill="background1"/>
        <w:rPr>
          <w:rFonts w:ascii="Calibri" w:hAnsi="Calibri" w:cs="Calibri"/>
          <w:color w:val="5B5B5B"/>
          <w:sz w:val="22"/>
          <w:szCs w:val="22"/>
          <w:highlight w:val="lightGray"/>
        </w:rPr>
      </w:pPr>
      <w:r w:rsidRPr="006D3AE6">
        <w:rPr>
          <w:rFonts w:ascii="Calibri" w:hAnsi="Calibri" w:cs="Calibri"/>
          <w:color w:val="5B5B5B"/>
          <w:sz w:val="22"/>
          <w:szCs w:val="22"/>
          <w:highlight w:val="lightGray"/>
        </w:rPr>
        <w:t xml:space="preserve">In order to “maximize impact against HIV, TB and malaria by tailoring investments and processes to specific characteristics of a country portfolio,” the Global Fund has adopted a differentiated approach across its </w:t>
      </w:r>
      <w:proofErr w:type="gramStart"/>
      <w:r w:rsidRPr="006D3AE6">
        <w:rPr>
          <w:rFonts w:ascii="Calibri" w:hAnsi="Calibri" w:cs="Calibri"/>
          <w:color w:val="5B5B5B"/>
          <w:sz w:val="22"/>
          <w:szCs w:val="22"/>
          <w:highlight w:val="lightGray"/>
        </w:rPr>
        <w:t xml:space="preserve">portfolio </w:t>
      </w:r>
      <w:r w:rsidR="00B51EC7" w:rsidRPr="006D3AE6">
        <w:rPr>
          <w:rFonts w:ascii="Calibri" w:hAnsi="Calibri" w:cs="Calibri"/>
          <w:color w:val="5B5B5B"/>
          <w:sz w:val="22"/>
          <w:szCs w:val="22"/>
          <w:highlight w:val="lightGray"/>
        </w:rPr>
        <w:t xml:space="preserve"> from</w:t>
      </w:r>
      <w:proofErr w:type="gramEnd"/>
      <w:r w:rsidR="00B51EC7" w:rsidRPr="006D3AE6">
        <w:rPr>
          <w:rFonts w:ascii="Calibri" w:hAnsi="Calibri" w:cs="Calibri"/>
          <w:color w:val="5B5B5B"/>
          <w:sz w:val="22"/>
          <w:szCs w:val="22"/>
          <w:highlight w:val="lightGray"/>
        </w:rPr>
        <w:t xml:space="preserve"> its</w:t>
      </w:r>
      <w:r w:rsidRPr="006D3AE6">
        <w:rPr>
          <w:rFonts w:ascii="Calibri" w:hAnsi="Calibri" w:cs="Calibri"/>
          <w:color w:val="5B5B5B"/>
          <w:sz w:val="22"/>
          <w:szCs w:val="22"/>
          <w:highlight w:val="lightGray"/>
        </w:rPr>
        <w:t xml:space="preserve"> 2017-2019 allocation period</w:t>
      </w:r>
      <w:r w:rsidR="00B51EC7" w:rsidRPr="006D3AE6">
        <w:rPr>
          <w:rFonts w:ascii="Calibri" w:hAnsi="Calibri" w:cs="Calibri"/>
          <w:color w:val="5B5B5B"/>
          <w:sz w:val="22"/>
          <w:szCs w:val="22"/>
          <w:highlight w:val="lightGray"/>
        </w:rPr>
        <w:t xml:space="preserve"> onwards</w:t>
      </w:r>
      <w:r w:rsidRPr="006D3AE6">
        <w:rPr>
          <w:rFonts w:ascii="Calibri" w:hAnsi="Calibri" w:cs="Calibri"/>
          <w:color w:val="5B5B5B"/>
          <w:sz w:val="22"/>
          <w:szCs w:val="22"/>
          <w:highlight w:val="lightGray"/>
        </w:rPr>
        <w:t>. The approach not only differentiates processes (including access to funding and reporting) across predefined categories of countries, it also accordingly aligns Global Fund human resources dedicated to grant management.</w:t>
      </w:r>
    </w:p>
    <w:p w14:paraId="477D31BA" w14:textId="6F4E7DD9" w:rsidR="5AA8822C" w:rsidRPr="006D3AE6" w:rsidRDefault="08027C83" w:rsidP="00A1668B">
      <w:pPr>
        <w:pStyle w:val="NormalWeb"/>
        <w:shd w:val="clear" w:color="auto" w:fill="FFFFFF" w:themeFill="background1"/>
        <w:rPr>
          <w:rFonts w:ascii="Calibri" w:hAnsi="Calibri" w:cs="Calibri"/>
          <w:color w:val="5B5B5B"/>
          <w:sz w:val="22"/>
          <w:szCs w:val="22"/>
          <w:highlight w:val="lightGray"/>
        </w:rPr>
      </w:pPr>
      <w:r w:rsidRPr="006D3AE6">
        <w:rPr>
          <w:rFonts w:ascii="Calibri" w:hAnsi="Calibri" w:cs="Calibri"/>
          <w:color w:val="5B5B5B"/>
          <w:sz w:val="22"/>
          <w:szCs w:val="22"/>
          <w:highlight w:val="lightGray"/>
        </w:rPr>
        <w:t>All Global Fund recipient countries have been divided into three categories, based on a combination of three criteria: (1) size of current funding allocation, (2) disease burden, and (3) impact/criticality for the achievement of the Global Fund’s objectives.</w:t>
      </w:r>
    </w:p>
    <w:p w14:paraId="38DB7A69" w14:textId="77777777" w:rsidR="08027C83" w:rsidRPr="006D3AE6" w:rsidRDefault="08027C83" w:rsidP="2AA33946">
      <w:pPr>
        <w:pStyle w:val="NormalWeb"/>
        <w:shd w:val="clear" w:color="auto" w:fill="FFFFFF" w:themeFill="background1"/>
        <w:rPr>
          <w:rFonts w:ascii="Calibri" w:hAnsi="Calibri" w:cs="Calibri"/>
          <w:color w:val="5B5B5B"/>
          <w:sz w:val="22"/>
          <w:szCs w:val="22"/>
          <w:highlight w:val="lightGray"/>
        </w:rPr>
      </w:pPr>
      <w:r w:rsidRPr="006D3AE6">
        <w:rPr>
          <w:rFonts w:ascii="Calibri" w:hAnsi="Calibri" w:cs="Calibri"/>
          <w:color w:val="5B5B5B"/>
          <w:sz w:val="22"/>
          <w:szCs w:val="22"/>
          <w:highlight w:val="lightGray"/>
        </w:rPr>
        <w:t>The three new portfolio categories are:</w:t>
      </w:r>
    </w:p>
    <w:p w14:paraId="2F14D3BC" w14:textId="77777777" w:rsidR="08027C83" w:rsidRPr="006D3AE6" w:rsidRDefault="08027C83" w:rsidP="00D32CC2">
      <w:pPr>
        <w:numPr>
          <w:ilvl w:val="0"/>
          <w:numId w:val="10"/>
        </w:numPr>
        <w:shd w:val="clear" w:color="auto" w:fill="FFFFFF" w:themeFill="background1"/>
        <w:spacing w:beforeAutospacing="1" w:afterAutospacing="1" w:line="240" w:lineRule="auto"/>
        <w:rPr>
          <w:rFonts w:ascii="Calibri" w:hAnsi="Calibri" w:cs="Calibri"/>
          <w:color w:val="5B5B5B"/>
          <w:highlight w:val="lightGray"/>
        </w:rPr>
      </w:pPr>
      <w:r w:rsidRPr="006D3AE6">
        <w:rPr>
          <w:rStyle w:val="Strong"/>
          <w:rFonts w:ascii="Calibri" w:hAnsi="Calibri" w:cs="Calibri"/>
          <w:color w:val="5B5B5B"/>
          <w:highlight w:val="lightGray"/>
        </w:rPr>
        <w:t>Focused countries</w:t>
      </w:r>
      <w:r w:rsidRPr="006D3AE6">
        <w:rPr>
          <w:rFonts w:ascii="Calibri" w:hAnsi="Calibri" w:cs="Calibri"/>
          <w:color w:val="5B5B5B"/>
          <w:highlight w:val="lightGray"/>
        </w:rPr>
        <w:t> (smaller portfolios, lower disease burden, lower ‘mission risk’ - i.e. less critical to the Global Fund’s ‘mission’): all countries with a current total country allocation under US$75 million, plus most regional grants.</w:t>
      </w:r>
    </w:p>
    <w:p w14:paraId="4A04D2A9" w14:textId="77777777" w:rsidR="08027C83" w:rsidRPr="006D3AE6" w:rsidRDefault="08027C83" w:rsidP="00D32CC2">
      <w:pPr>
        <w:numPr>
          <w:ilvl w:val="0"/>
          <w:numId w:val="10"/>
        </w:numPr>
        <w:shd w:val="clear" w:color="auto" w:fill="FFFFFF" w:themeFill="background1"/>
        <w:spacing w:beforeAutospacing="1" w:afterAutospacing="1" w:line="240" w:lineRule="auto"/>
        <w:rPr>
          <w:rFonts w:ascii="Calibri" w:hAnsi="Calibri" w:cs="Calibri"/>
          <w:color w:val="5B5B5B"/>
          <w:highlight w:val="lightGray"/>
        </w:rPr>
      </w:pPr>
      <w:r w:rsidRPr="006D3AE6">
        <w:rPr>
          <w:rStyle w:val="Strong"/>
          <w:rFonts w:ascii="Calibri" w:hAnsi="Calibri" w:cs="Calibri"/>
          <w:color w:val="5B5B5B"/>
          <w:highlight w:val="lightGray"/>
        </w:rPr>
        <w:t>Core countries</w:t>
      </w:r>
      <w:r w:rsidRPr="006D3AE6">
        <w:rPr>
          <w:rFonts w:ascii="Calibri" w:hAnsi="Calibri" w:cs="Calibri"/>
          <w:color w:val="5B5B5B"/>
          <w:highlight w:val="lightGray"/>
        </w:rPr>
        <w:t> (larger portfolios, higher disease burden, higher risk): countries with a current allocation between $75 million and $400 million.</w:t>
      </w:r>
    </w:p>
    <w:p w14:paraId="1949AAEC" w14:textId="5B87604D" w:rsidR="5AA8822C" w:rsidRPr="006D3AE6" w:rsidRDefault="08027C83" w:rsidP="5AA8822C">
      <w:pPr>
        <w:numPr>
          <w:ilvl w:val="0"/>
          <w:numId w:val="10"/>
        </w:numPr>
        <w:shd w:val="clear" w:color="auto" w:fill="FFFFFF" w:themeFill="background1"/>
        <w:spacing w:beforeAutospacing="1" w:afterAutospacing="1" w:line="240" w:lineRule="auto"/>
        <w:rPr>
          <w:rStyle w:val="Strong"/>
          <w:rFonts w:ascii="Calibri" w:hAnsi="Calibri" w:cs="Calibri"/>
          <w:b w:val="0"/>
          <w:bCs w:val="0"/>
          <w:color w:val="5B5B5B"/>
          <w:highlight w:val="lightGray"/>
        </w:rPr>
      </w:pPr>
      <w:r w:rsidRPr="006D3AE6">
        <w:rPr>
          <w:rStyle w:val="Strong"/>
          <w:rFonts w:ascii="Calibri" w:hAnsi="Calibri" w:cs="Calibri"/>
          <w:color w:val="5B5B5B"/>
          <w:highlight w:val="lightGray"/>
        </w:rPr>
        <w:t>High-impact countries</w:t>
      </w:r>
      <w:r w:rsidRPr="006D3AE6">
        <w:rPr>
          <w:rFonts w:ascii="Calibri" w:hAnsi="Calibri" w:cs="Calibri"/>
          <w:color w:val="5B5B5B"/>
          <w:highlight w:val="lightGray"/>
        </w:rPr>
        <w:t> (very large portfolios, ‘mission critical’ disease burden): includes countries with a current allocation of $400 million or more + 1 malaria regional grant managed by UNOPS.</w:t>
      </w:r>
    </w:p>
    <w:p w14:paraId="49EEA886" w14:textId="77777777" w:rsidR="08027C83" w:rsidRPr="006D3AE6" w:rsidRDefault="08027C83" w:rsidP="2AA33946">
      <w:pPr>
        <w:pStyle w:val="NormalWeb"/>
        <w:shd w:val="clear" w:color="auto" w:fill="FFFFFF" w:themeFill="background1"/>
        <w:rPr>
          <w:rFonts w:ascii="Calibri" w:hAnsi="Calibri" w:cs="Calibri"/>
          <w:color w:val="5B5B5B"/>
          <w:sz w:val="22"/>
          <w:szCs w:val="22"/>
          <w:highlight w:val="lightGray"/>
        </w:rPr>
      </w:pPr>
      <w:r w:rsidRPr="006D3AE6">
        <w:rPr>
          <w:rStyle w:val="Strong"/>
          <w:rFonts w:ascii="Calibri" w:hAnsi="Calibri" w:cs="Calibri"/>
          <w:color w:val="5B5B5B"/>
          <w:sz w:val="22"/>
          <w:szCs w:val="22"/>
          <w:highlight w:val="lightGray"/>
        </w:rPr>
        <w:t>Reporting requirements are different for each of the portfolio categories:</w:t>
      </w:r>
    </w:p>
    <w:p w14:paraId="61B84D15" w14:textId="7018B3DE" w:rsidR="08027C83" w:rsidRPr="006D3AE6" w:rsidRDefault="04AEDD23" w:rsidP="00D32CC2">
      <w:pPr>
        <w:numPr>
          <w:ilvl w:val="0"/>
          <w:numId w:val="11"/>
        </w:numPr>
        <w:shd w:val="clear" w:color="auto" w:fill="FFFFFF" w:themeFill="background1"/>
        <w:spacing w:beforeAutospacing="1" w:afterAutospacing="1" w:line="240" w:lineRule="auto"/>
        <w:rPr>
          <w:rFonts w:ascii="Calibri" w:hAnsi="Calibri" w:cs="Calibri"/>
          <w:color w:val="5B5B5B"/>
          <w:highlight w:val="lightGray"/>
        </w:rPr>
      </w:pPr>
      <w:r w:rsidRPr="006D3AE6">
        <w:rPr>
          <w:rStyle w:val="Strong"/>
          <w:rFonts w:ascii="Calibri" w:hAnsi="Calibri" w:cs="Calibri"/>
          <w:color w:val="5B5B5B"/>
          <w:highlight w:val="lightGray"/>
        </w:rPr>
        <w:t>Focused countries</w:t>
      </w:r>
      <w:r w:rsidRPr="006D3AE6">
        <w:rPr>
          <w:rFonts w:ascii="Calibri" w:hAnsi="Calibri" w:cs="Calibri"/>
          <w:color w:val="5B5B5B"/>
          <w:highlight w:val="lightGray"/>
        </w:rPr>
        <w:t> are required to submit an annual PU/DR covering programmatic, finance, health product management</w:t>
      </w:r>
      <w:r w:rsidR="7FABD7F4" w:rsidRPr="006D3AE6">
        <w:rPr>
          <w:rFonts w:ascii="Calibri" w:hAnsi="Calibri" w:cs="Calibri"/>
          <w:color w:val="5B5B5B"/>
          <w:highlight w:val="lightGray"/>
        </w:rPr>
        <w:t>,</w:t>
      </w:r>
      <w:r w:rsidRPr="006D3AE6">
        <w:rPr>
          <w:rFonts w:ascii="Calibri" w:hAnsi="Calibri" w:cs="Calibri"/>
          <w:color w:val="5B5B5B"/>
          <w:highlight w:val="lightGray"/>
        </w:rPr>
        <w:t xml:space="preserve"> and grant management. The LFA reviews the PU/DR but doesn’t verify programmatic results,</w:t>
      </w:r>
      <w:r w:rsidR="00BD3432" w:rsidRPr="006D3AE6">
        <w:rPr>
          <w:rFonts w:ascii="Calibri" w:hAnsi="Calibri" w:cs="Calibri"/>
          <w:color w:val="5B5B5B"/>
          <w:highlight w:val="lightGray"/>
        </w:rPr>
        <w:t xml:space="preserve"> </w:t>
      </w:r>
      <w:r w:rsidRPr="006D3AE6">
        <w:rPr>
          <w:rFonts w:ascii="Calibri" w:hAnsi="Calibri" w:cs="Calibri"/>
          <w:color w:val="5B5B5B"/>
          <w:highlight w:val="lightGray"/>
        </w:rPr>
        <w:t>and doesn’t verify expenditures (only high-level analytical review of expenditures versus budget).</w:t>
      </w:r>
    </w:p>
    <w:p w14:paraId="0A26716C" w14:textId="382F29CA" w:rsidR="5AA8822C" w:rsidRPr="006D3AE6" w:rsidRDefault="08027C83" w:rsidP="5AA8822C">
      <w:pPr>
        <w:numPr>
          <w:ilvl w:val="0"/>
          <w:numId w:val="11"/>
        </w:numPr>
        <w:shd w:val="clear" w:color="auto" w:fill="FFFFFF" w:themeFill="background1"/>
        <w:spacing w:beforeAutospacing="1" w:afterAutospacing="1" w:line="240" w:lineRule="auto"/>
        <w:rPr>
          <w:rFonts w:ascii="Calibri" w:hAnsi="Calibri" w:cs="Calibri"/>
          <w:color w:val="5B5B5B"/>
          <w:highlight w:val="lightGray"/>
        </w:rPr>
      </w:pPr>
      <w:r w:rsidRPr="006D3AE6">
        <w:rPr>
          <w:rStyle w:val="Strong"/>
          <w:rFonts w:ascii="Calibri" w:hAnsi="Calibri" w:cs="Calibri"/>
          <w:color w:val="5B5B5B"/>
          <w:highlight w:val="lightGray"/>
        </w:rPr>
        <w:lastRenderedPageBreak/>
        <w:t>Core and high-impact countries</w:t>
      </w:r>
      <w:r w:rsidRPr="006D3AE6">
        <w:rPr>
          <w:rFonts w:ascii="Calibri" w:hAnsi="Calibri" w:cs="Calibri"/>
          <w:color w:val="5B5B5B"/>
          <w:highlight w:val="lightGray"/>
        </w:rPr>
        <w:t> must submit two progress updates per year: one mid-year PU (expenditure reporting optional for core countries; scope of LFA review to be determined by the Country Team) and one yearly full PU/DR subject to full LFA review.</w:t>
      </w:r>
    </w:p>
    <w:p w14:paraId="4C90A99A" w14:textId="17C89914" w:rsidR="5AA8822C" w:rsidRPr="006D3AE6" w:rsidRDefault="08027C83" w:rsidP="5AA8822C">
      <w:pPr>
        <w:pStyle w:val="NormalWeb"/>
        <w:shd w:val="clear" w:color="auto" w:fill="FFFFFF" w:themeFill="background1"/>
        <w:rPr>
          <w:rFonts w:ascii="Calibri" w:hAnsi="Calibri" w:cs="Calibri"/>
          <w:color w:val="5B5B5B"/>
          <w:sz w:val="22"/>
          <w:szCs w:val="22"/>
          <w:highlight w:val="lightGray"/>
        </w:rPr>
      </w:pPr>
      <w:r w:rsidRPr="006D3AE6">
        <w:rPr>
          <w:rFonts w:ascii="Calibri" w:hAnsi="Calibri" w:cs="Calibri"/>
          <w:color w:val="5B5B5B"/>
          <w:sz w:val="22"/>
          <w:szCs w:val="22"/>
          <w:highlight w:val="lightGray"/>
        </w:rPr>
        <w:t>Unless decided otherwise by the Global Fund Country Team, the following is a list of the forms that need to be submitted as part of the annual PU/DR or the semi-annual PU:</w:t>
      </w:r>
    </w:p>
    <w:tbl>
      <w:tblPr>
        <w:tblW w:w="0" w:type="auto"/>
        <w:tblLook w:val="04A0" w:firstRow="1" w:lastRow="0" w:firstColumn="1" w:lastColumn="0" w:noHBand="0" w:noVBand="1"/>
      </w:tblPr>
      <w:tblGrid>
        <w:gridCol w:w="1025"/>
        <w:gridCol w:w="4013"/>
        <w:gridCol w:w="3972"/>
      </w:tblGrid>
      <w:tr w:rsidR="2AA33946" w:rsidRPr="006D3AE6" w14:paraId="085CC83F" w14:textId="77777777" w:rsidTr="1351DFB6">
        <w:trPr>
          <w:trHeight w:val="300"/>
        </w:trPr>
        <w:tc>
          <w:tcPr>
            <w:tcW w:w="102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19D1185A" w14:textId="77777777" w:rsidR="2AA33946" w:rsidRPr="006D3AE6" w:rsidRDefault="2AA33946" w:rsidP="2AA33946">
            <w:pPr>
              <w:rPr>
                <w:rFonts w:ascii="Calibri" w:hAnsi="Calibri" w:cs="Calibri"/>
                <w:color w:val="5B5B5B"/>
                <w:sz w:val="20"/>
                <w:szCs w:val="20"/>
                <w:highlight w:val="lightGray"/>
              </w:rPr>
            </w:pPr>
            <w:r w:rsidRPr="006D3AE6">
              <w:rPr>
                <w:rFonts w:ascii="Calibri" w:hAnsi="Calibri" w:cs="Calibri"/>
                <w:color w:val="5B5B5B"/>
                <w:sz w:val="20"/>
                <w:szCs w:val="20"/>
                <w:highlight w:val="lightGray"/>
              </w:rPr>
              <w:t> </w:t>
            </w:r>
          </w:p>
        </w:tc>
        <w:tc>
          <w:tcPr>
            <w:tcW w:w="401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665D7BAB" w14:textId="77777777" w:rsidR="2AA33946" w:rsidRPr="006D3AE6" w:rsidRDefault="2AA33946" w:rsidP="2AA33946">
            <w:pPr>
              <w:rPr>
                <w:rFonts w:ascii="Calibri" w:hAnsi="Calibri" w:cs="Calibri"/>
                <w:color w:val="5B5B5B"/>
                <w:sz w:val="20"/>
                <w:szCs w:val="20"/>
                <w:highlight w:val="lightGray"/>
              </w:rPr>
            </w:pPr>
            <w:r w:rsidRPr="006D3AE6">
              <w:rPr>
                <w:rFonts w:ascii="Calibri" w:hAnsi="Calibri" w:cs="Calibri"/>
                <w:b/>
                <w:bCs/>
                <w:color w:val="5B5B5B"/>
                <w:sz w:val="20"/>
                <w:szCs w:val="20"/>
                <w:highlight w:val="lightGray"/>
              </w:rPr>
              <w:t>Progress Update and Disbursement Request (PU/DR)</w:t>
            </w:r>
          </w:p>
        </w:tc>
        <w:tc>
          <w:tcPr>
            <w:tcW w:w="397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147A3141" w14:textId="77777777" w:rsidR="2AA33946" w:rsidRPr="006D3AE6" w:rsidRDefault="2AA33946" w:rsidP="2AA33946">
            <w:pPr>
              <w:rPr>
                <w:rFonts w:ascii="Calibri" w:hAnsi="Calibri" w:cs="Calibri"/>
                <w:color w:val="5B5B5B"/>
                <w:sz w:val="21"/>
                <w:szCs w:val="21"/>
                <w:highlight w:val="lightGray"/>
              </w:rPr>
            </w:pPr>
            <w:r w:rsidRPr="006D3AE6">
              <w:rPr>
                <w:rFonts w:ascii="Calibri" w:hAnsi="Calibri" w:cs="Calibri"/>
                <w:b/>
                <w:bCs/>
                <w:color w:val="5B5B5B"/>
                <w:sz w:val="21"/>
                <w:szCs w:val="21"/>
                <w:highlight w:val="lightGray"/>
              </w:rPr>
              <w:t>Progress Update (PU)</w:t>
            </w:r>
          </w:p>
        </w:tc>
      </w:tr>
      <w:tr w:rsidR="2AA33946" w:rsidRPr="006D3AE6" w14:paraId="6CB132A4" w14:textId="77777777" w:rsidTr="1351DFB6">
        <w:trPr>
          <w:trHeight w:val="300"/>
        </w:trPr>
        <w:tc>
          <w:tcPr>
            <w:tcW w:w="102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703775A8" w14:textId="77777777" w:rsidR="2AA33946" w:rsidRPr="006D3AE6" w:rsidRDefault="2AA33946" w:rsidP="2AA33946">
            <w:pPr>
              <w:rPr>
                <w:rFonts w:ascii="Calibri" w:hAnsi="Calibri" w:cs="Calibri"/>
                <w:color w:val="5B5B5B"/>
                <w:sz w:val="20"/>
                <w:szCs w:val="20"/>
                <w:highlight w:val="lightGray"/>
              </w:rPr>
            </w:pPr>
            <w:r w:rsidRPr="006D3AE6">
              <w:rPr>
                <w:rFonts w:ascii="Calibri" w:hAnsi="Calibri" w:cs="Calibri"/>
                <w:b/>
                <w:bCs/>
                <w:color w:val="5B5B5B"/>
                <w:sz w:val="20"/>
                <w:szCs w:val="20"/>
                <w:highlight w:val="lightGray"/>
              </w:rPr>
              <w:t>Timing</w:t>
            </w:r>
          </w:p>
        </w:tc>
        <w:tc>
          <w:tcPr>
            <w:tcW w:w="401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00F08108" w14:textId="77777777" w:rsidR="2AA33946" w:rsidRPr="006D3AE6" w:rsidRDefault="2AA33946" w:rsidP="2AA33946">
            <w:pPr>
              <w:rPr>
                <w:rFonts w:ascii="Calibri" w:hAnsi="Calibri" w:cs="Calibri"/>
                <w:color w:val="5B5B5B"/>
                <w:sz w:val="20"/>
                <w:szCs w:val="20"/>
                <w:highlight w:val="lightGray"/>
              </w:rPr>
            </w:pPr>
            <w:r w:rsidRPr="006D3AE6">
              <w:rPr>
                <w:rFonts w:ascii="Calibri" w:hAnsi="Calibri" w:cs="Calibri"/>
                <w:b/>
                <w:bCs/>
                <w:color w:val="5B5B5B"/>
                <w:sz w:val="20"/>
                <w:szCs w:val="20"/>
                <w:highlight w:val="lightGray"/>
              </w:rPr>
              <w:t>Annual</w:t>
            </w:r>
          </w:p>
          <w:p w14:paraId="704B440D" w14:textId="77777777" w:rsidR="2AA33946" w:rsidRPr="006D3AE6" w:rsidRDefault="2AA33946" w:rsidP="2AA33946">
            <w:pPr>
              <w:pStyle w:val="NormalWeb"/>
              <w:rPr>
                <w:rFonts w:ascii="Calibri" w:hAnsi="Calibri" w:cs="Calibri"/>
                <w:color w:val="5B5B5B"/>
                <w:sz w:val="20"/>
                <w:szCs w:val="20"/>
                <w:highlight w:val="lightGray"/>
              </w:rPr>
            </w:pPr>
            <w:r w:rsidRPr="006D3AE6">
              <w:rPr>
                <w:rFonts w:ascii="Calibri" w:hAnsi="Calibri" w:cs="Calibri"/>
                <w:color w:val="5B5B5B"/>
                <w:sz w:val="20"/>
                <w:szCs w:val="20"/>
                <w:highlight w:val="lightGray"/>
              </w:rPr>
              <w:t>The Principal Recipient submits to the Global Fund within 60 days after the end of the reporting cycle.</w:t>
            </w:r>
          </w:p>
          <w:p w14:paraId="7D26EADE" w14:textId="1C0CD9E8" w:rsidR="2AA33946" w:rsidRPr="006D3AE6" w:rsidRDefault="2AA33946" w:rsidP="2AA33946">
            <w:pPr>
              <w:pStyle w:val="NormalWeb"/>
              <w:rPr>
                <w:rFonts w:ascii="Calibri" w:hAnsi="Calibri" w:cs="Calibri"/>
                <w:color w:val="5B5B5B"/>
                <w:sz w:val="20"/>
                <w:szCs w:val="20"/>
                <w:highlight w:val="lightGray"/>
              </w:rPr>
            </w:pPr>
          </w:p>
          <w:p w14:paraId="0E643BCE" w14:textId="37859E46" w:rsidR="2AA33946" w:rsidRPr="006D3AE6" w:rsidRDefault="2AA33946" w:rsidP="2AA33946">
            <w:pPr>
              <w:pStyle w:val="NormalWeb"/>
              <w:rPr>
                <w:rFonts w:ascii="Calibri" w:hAnsi="Calibri" w:cs="Calibri"/>
                <w:color w:val="5B5B5B"/>
                <w:sz w:val="20"/>
                <w:szCs w:val="20"/>
                <w:highlight w:val="lightGray"/>
              </w:rPr>
            </w:pPr>
            <w:r w:rsidRPr="006D3AE6">
              <w:rPr>
                <w:rFonts w:ascii="Calibri" w:hAnsi="Calibri" w:cs="Calibri"/>
                <w:color w:val="5B5B5B"/>
                <w:sz w:val="20"/>
                <w:szCs w:val="20"/>
                <w:highlight w:val="lightGray"/>
              </w:rPr>
              <w:t>The Local Fund Agent submits to the Global Fund 20 working days after the full submission of the Principal Recipient.</w:t>
            </w:r>
          </w:p>
          <w:p w14:paraId="35DFA039" w14:textId="291793F7" w:rsidR="2AA33946" w:rsidRPr="006D3AE6" w:rsidRDefault="2AA33946" w:rsidP="2AA33946">
            <w:pPr>
              <w:pStyle w:val="NormalWeb"/>
              <w:rPr>
                <w:rFonts w:ascii="Calibri" w:hAnsi="Calibri" w:cs="Calibri"/>
                <w:color w:val="5B5B5B"/>
                <w:sz w:val="20"/>
                <w:szCs w:val="20"/>
                <w:highlight w:val="lightGray"/>
              </w:rPr>
            </w:pPr>
          </w:p>
          <w:p w14:paraId="22319E8B" w14:textId="669C73E9" w:rsidR="0CF91657" w:rsidRPr="006D3AE6" w:rsidRDefault="0CF91657" w:rsidP="2AA33946">
            <w:pPr>
              <w:pStyle w:val="NormalWeb"/>
              <w:shd w:val="clear" w:color="auto" w:fill="FFFFFF" w:themeFill="background1"/>
              <w:rPr>
                <w:rFonts w:ascii="Calibri" w:hAnsi="Calibri" w:cs="Calibri"/>
                <w:color w:val="5B5B5B"/>
                <w:sz w:val="20"/>
                <w:szCs w:val="20"/>
                <w:highlight w:val="lightGray"/>
              </w:rPr>
            </w:pPr>
            <w:r w:rsidRPr="006D3AE6">
              <w:rPr>
                <w:rFonts w:ascii="Calibri" w:hAnsi="Calibri" w:cs="Calibri"/>
                <w:color w:val="5B5B5B"/>
                <w:sz w:val="20"/>
                <w:szCs w:val="20"/>
                <w:highlight w:val="lightGray"/>
              </w:rPr>
              <w:t>The GF Country Teams have 30 days to complete the data validation, rating, and issue the Performance Letter.</w:t>
            </w:r>
          </w:p>
          <w:p w14:paraId="0A8FDD3B" w14:textId="7ACFAB6A" w:rsidR="2AA33946" w:rsidRPr="006D3AE6" w:rsidRDefault="2AA33946" w:rsidP="2AA33946">
            <w:pPr>
              <w:pStyle w:val="NormalWeb"/>
              <w:rPr>
                <w:rFonts w:ascii="Calibri" w:hAnsi="Calibri" w:cs="Calibri"/>
                <w:color w:val="5B5B5B"/>
                <w:sz w:val="20"/>
                <w:szCs w:val="20"/>
                <w:highlight w:val="lightGray"/>
              </w:rPr>
            </w:pPr>
          </w:p>
        </w:tc>
        <w:tc>
          <w:tcPr>
            <w:tcW w:w="397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399EB717" w14:textId="77777777" w:rsidR="2AA33946" w:rsidRPr="006D3AE6" w:rsidRDefault="2AA33946" w:rsidP="2AA33946">
            <w:pPr>
              <w:rPr>
                <w:rFonts w:ascii="Calibri" w:hAnsi="Calibri" w:cs="Calibri"/>
                <w:color w:val="5B5B5B"/>
                <w:sz w:val="21"/>
                <w:szCs w:val="21"/>
                <w:highlight w:val="lightGray"/>
              </w:rPr>
            </w:pPr>
            <w:r w:rsidRPr="006D3AE6">
              <w:rPr>
                <w:rFonts w:ascii="Calibri" w:hAnsi="Calibri" w:cs="Calibri"/>
                <w:b/>
                <w:bCs/>
                <w:color w:val="5B5B5B"/>
                <w:sz w:val="21"/>
                <w:szCs w:val="21"/>
                <w:highlight w:val="lightGray"/>
              </w:rPr>
              <w:t>Semi-annual</w:t>
            </w:r>
          </w:p>
          <w:p w14:paraId="0B6B2257" w14:textId="77777777" w:rsidR="2AA33946" w:rsidRPr="006D3AE6" w:rsidRDefault="2AA33946" w:rsidP="2AA33946">
            <w:pPr>
              <w:pStyle w:val="NormalWeb"/>
              <w:rPr>
                <w:rFonts w:ascii="Calibri" w:hAnsi="Calibri" w:cs="Calibri"/>
                <w:color w:val="5B5B5B"/>
                <w:sz w:val="21"/>
                <w:szCs w:val="21"/>
                <w:highlight w:val="lightGray"/>
              </w:rPr>
            </w:pPr>
            <w:r w:rsidRPr="006D3AE6">
              <w:rPr>
                <w:rFonts w:ascii="Calibri" w:hAnsi="Calibri" w:cs="Calibri"/>
                <w:color w:val="5B5B5B"/>
                <w:sz w:val="21"/>
                <w:szCs w:val="21"/>
                <w:highlight w:val="lightGray"/>
              </w:rPr>
              <w:t>The Principal Recipient submits within 45 days after the end of the reporting cycle.</w:t>
            </w:r>
          </w:p>
          <w:p w14:paraId="2B5FC740" w14:textId="4BBC6945" w:rsidR="2AA33946" w:rsidRPr="006D3AE6" w:rsidRDefault="2AA33946" w:rsidP="2AA33946">
            <w:pPr>
              <w:pStyle w:val="NormalWeb"/>
              <w:rPr>
                <w:rFonts w:ascii="Calibri" w:hAnsi="Calibri" w:cs="Calibri"/>
                <w:color w:val="5B5B5B"/>
                <w:sz w:val="21"/>
                <w:szCs w:val="21"/>
                <w:highlight w:val="lightGray"/>
              </w:rPr>
            </w:pPr>
          </w:p>
          <w:p w14:paraId="2C83797F" w14:textId="29BA5B28" w:rsidR="2AA33946" w:rsidRPr="006D3AE6" w:rsidRDefault="2AA33946" w:rsidP="2AA33946">
            <w:pPr>
              <w:pStyle w:val="NormalWeb"/>
              <w:rPr>
                <w:rFonts w:ascii="Calibri" w:hAnsi="Calibri" w:cs="Calibri"/>
                <w:color w:val="5B5B5B"/>
                <w:sz w:val="21"/>
                <w:szCs w:val="21"/>
                <w:highlight w:val="lightGray"/>
              </w:rPr>
            </w:pPr>
            <w:r w:rsidRPr="006D3AE6">
              <w:rPr>
                <w:rFonts w:ascii="Calibri" w:hAnsi="Calibri" w:cs="Calibri"/>
                <w:color w:val="5B5B5B"/>
                <w:sz w:val="21"/>
                <w:szCs w:val="21"/>
                <w:highlight w:val="lightGray"/>
              </w:rPr>
              <w:t>If applicable, the Local Fund Agent submits to the Global Fund 20 working days after the full submission by the Principal Recipient.</w:t>
            </w:r>
          </w:p>
          <w:p w14:paraId="2672EBE5" w14:textId="20F9613B" w:rsidR="2AA33946" w:rsidRPr="006D3AE6" w:rsidRDefault="2AA33946" w:rsidP="2AA33946">
            <w:pPr>
              <w:pStyle w:val="NormalWeb"/>
              <w:rPr>
                <w:rFonts w:ascii="Calibri" w:hAnsi="Calibri" w:cs="Calibri"/>
                <w:color w:val="5B5B5B"/>
                <w:sz w:val="21"/>
                <w:szCs w:val="21"/>
                <w:highlight w:val="lightGray"/>
              </w:rPr>
            </w:pPr>
          </w:p>
          <w:p w14:paraId="3C19D9FC" w14:textId="30961C9F" w:rsidR="481A4FB4" w:rsidRPr="006D3AE6" w:rsidRDefault="481A4FB4" w:rsidP="2AA33946">
            <w:pPr>
              <w:pStyle w:val="NormalWeb"/>
              <w:shd w:val="clear" w:color="auto" w:fill="FFFFFF" w:themeFill="background1"/>
              <w:rPr>
                <w:rFonts w:ascii="Calibri" w:hAnsi="Calibri" w:cs="Calibri"/>
                <w:color w:val="5B5B5B"/>
                <w:sz w:val="21"/>
                <w:szCs w:val="21"/>
                <w:highlight w:val="lightGray"/>
              </w:rPr>
            </w:pPr>
            <w:r w:rsidRPr="006D3AE6">
              <w:rPr>
                <w:rFonts w:ascii="Calibri" w:hAnsi="Calibri" w:cs="Calibri"/>
                <w:color w:val="5B5B5B"/>
                <w:sz w:val="21"/>
                <w:szCs w:val="21"/>
                <w:highlight w:val="lightGray"/>
              </w:rPr>
              <w:t>The GF Country Teams have 30 days to complete the data validation, rating, and issue the Performance Letter.</w:t>
            </w:r>
          </w:p>
        </w:tc>
      </w:tr>
      <w:tr w:rsidR="2AA33946" w:rsidRPr="006D3AE6" w14:paraId="28B28B07" w14:textId="77777777" w:rsidTr="1351DFB6">
        <w:trPr>
          <w:trHeight w:val="300"/>
        </w:trPr>
        <w:tc>
          <w:tcPr>
            <w:tcW w:w="102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7ED6227A" w14:textId="77777777" w:rsidR="2AA33946" w:rsidRPr="006D3AE6" w:rsidRDefault="2AA33946" w:rsidP="2AA33946">
            <w:pPr>
              <w:rPr>
                <w:rFonts w:ascii="Calibri" w:hAnsi="Calibri" w:cs="Calibri"/>
                <w:color w:val="5B5B5B"/>
                <w:sz w:val="20"/>
                <w:szCs w:val="20"/>
                <w:highlight w:val="lightGray"/>
              </w:rPr>
            </w:pPr>
            <w:r w:rsidRPr="006D3AE6">
              <w:rPr>
                <w:rFonts w:ascii="Calibri" w:hAnsi="Calibri" w:cs="Calibri"/>
                <w:b/>
                <w:bCs/>
                <w:color w:val="5B5B5B"/>
                <w:sz w:val="20"/>
                <w:szCs w:val="20"/>
                <w:highlight w:val="lightGray"/>
              </w:rPr>
              <w:t>Scope</w:t>
            </w:r>
          </w:p>
        </w:tc>
        <w:tc>
          <w:tcPr>
            <w:tcW w:w="401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7266D569" w14:textId="119EBBCC" w:rsidR="7D8A0DFC" w:rsidRPr="006D3AE6" w:rsidRDefault="7D8A0DFC" w:rsidP="00BD3432">
            <w:pPr>
              <w:spacing w:beforeAutospacing="1" w:afterAutospacing="1" w:line="240" w:lineRule="auto"/>
              <w:rPr>
                <w:rFonts w:ascii="Calibri" w:hAnsi="Calibri" w:cs="Calibri"/>
                <w:b/>
                <w:bCs/>
                <w:color w:val="5B5B5B"/>
                <w:sz w:val="20"/>
                <w:szCs w:val="20"/>
                <w:highlight w:val="lightGray"/>
              </w:rPr>
            </w:pPr>
            <w:r w:rsidRPr="006D3AE6">
              <w:rPr>
                <w:rFonts w:ascii="Calibri" w:hAnsi="Calibri" w:cs="Calibri"/>
                <w:b/>
                <w:bCs/>
                <w:color w:val="5B5B5B"/>
                <w:sz w:val="20"/>
                <w:szCs w:val="20"/>
                <w:highlight w:val="lightGray"/>
              </w:rPr>
              <w:t xml:space="preserve">Programmatic Section: </w:t>
            </w:r>
          </w:p>
          <w:p w14:paraId="01686534" w14:textId="77777777" w:rsidR="2AA33946" w:rsidRPr="006D3AE6" w:rsidRDefault="2AA33946" w:rsidP="00D32CC2">
            <w:pPr>
              <w:numPr>
                <w:ilvl w:val="0"/>
                <w:numId w:val="12"/>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Progress against Impact and Outcome Indicators</w:t>
            </w:r>
          </w:p>
          <w:p w14:paraId="201F9382" w14:textId="77777777" w:rsidR="2AA33946" w:rsidRPr="006D3AE6" w:rsidRDefault="2AA33946" w:rsidP="00D32CC2">
            <w:pPr>
              <w:numPr>
                <w:ilvl w:val="0"/>
                <w:numId w:val="12"/>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Disaggregation of Impact and Outcome Results</w:t>
            </w:r>
          </w:p>
          <w:p w14:paraId="76BCCB13" w14:textId="77777777" w:rsidR="2AA33946" w:rsidRPr="006D3AE6" w:rsidRDefault="2AA33946" w:rsidP="00D32CC2">
            <w:pPr>
              <w:numPr>
                <w:ilvl w:val="0"/>
                <w:numId w:val="12"/>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Progress against Coverage Indicators</w:t>
            </w:r>
          </w:p>
          <w:p w14:paraId="3420975D" w14:textId="77777777" w:rsidR="2AA33946" w:rsidRPr="006D3AE6" w:rsidRDefault="2AA33946" w:rsidP="00D32CC2">
            <w:pPr>
              <w:numPr>
                <w:ilvl w:val="0"/>
                <w:numId w:val="12"/>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Disaggregation of Coverage Results</w:t>
            </w:r>
          </w:p>
          <w:p w14:paraId="1D52CC32" w14:textId="5DFD20DE" w:rsidR="2AA33946" w:rsidRPr="006D3AE6" w:rsidRDefault="2AA33946" w:rsidP="00D32CC2">
            <w:pPr>
              <w:numPr>
                <w:ilvl w:val="0"/>
                <w:numId w:val="12"/>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Work Plan Tracking Measures, if included in the PF</w:t>
            </w:r>
          </w:p>
          <w:p w14:paraId="0F823DFD" w14:textId="05C0BE75" w:rsidR="1EBBCD86" w:rsidRPr="006D3AE6" w:rsidRDefault="08235C70" w:rsidP="00BD3432">
            <w:pPr>
              <w:spacing w:beforeAutospacing="1" w:afterAutospacing="1" w:line="240" w:lineRule="auto"/>
              <w:rPr>
                <w:rFonts w:ascii="Calibri" w:hAnsi="Calibri" w:cs="Calibri"/>
                <w:b/>
                <w:bCs/>
                <w:color w:val="5B5B5B"/>
                <w:sz w:val="20"/>
                <w:szCs w:val="20"/>
                <w:highlight w:val="lightGray"/>
              </w:rPr>
            </w:pPr>
            <w:r w:rsidRPr="006D3AE6">
              <w:rPr>
                <w:rFonts w:ascii="Calibri" w:hAnsi="Calibri" w:cs="Calibri"/>
                <w:b/>
                <w:bCs/>
                <w:color w:val="5B5B5B"/>
                <w:sz w:val="20"/>
                <w:szCs w:val="20"/>
                <w:highlight w:val="lightGray"/>
              </w:rPr>
              <w:t>Finance Section</w:t>
            </w:r>
          </w:p>
          <w:p w14:paraId="3390425A" w14:textId="77777777" w:rsidR="2AA33946" w:rsidRPr="006D3AE6" w:rsidRDefault="2AA33946" w:rsidP="00D32CC2">
            <w:pPr>
              <w:numPr>
                <w:ilvl w:val="0"/>
                <w:numId w:val="12"/>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Principal Recipient Cash Reconciliation Statement in grant currency</w:t>
            </w:r>
          </w:p>
          <w:p w14:paraId="7770E63C" w14:textId="0E5F831D" w:rsidR="2AA33946" w:rsidRPr="006D3AE6" w:rsidRDefault="2AA33946" w:rsidP="00D32CC2">
            <w:pPr>
              <w:numPr>
                <w:ilvl w:val="0"/>
                <w:numId w:val="12"/>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Principal Recipient reconciliation of funds provided to Sub-recipients (SRs) for the</w:t>
            </w:r>
            <w:r w:rsidR="08B5049D" w:rsidRPr="006D3AE6">
              <w:rPr>
                <w:rFonts w:ascii="Calibri" w:hAnsi="Calibri" w:cs="Calibri"/>
                <w:color w:val="5B5B5B"/>
                <w:sz w:val="20"/>
                <w:szCs w:val="20"/>
                <w:highlight w:val="lightGray"/>
              </w:rPr>
              <w:t xml:space="preserve"> </w:t>
            </w:r>
            <w:r w:rsidRPr="006D3AE6">
              <w:rPr>
                <w:rFonts w:ascii="Calibri" w:hAnsi="Calibri" w:cs="Calibri"/>
                <w:color w:val="5B5B5B"/>
                <w:sz w:val="20"/>
                <w:szCs w:val="20"/>
                <w:highlight w:val="lightGray"/>
              </w:rPr>
              <w:t>Current Implementation Period</w:t>
            </w:r>
          </w:p>
          <w:p w14:paraId="7319EE1A" w14:textId="77777777" w:rsidR="2AA33946" w:rsidRPr="006D3AE6" w:rsidRDefault="2AA33946"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lastRenderedPageBreak/>
              <w:t>Total Principal Recipient Budget Variance and Funding Absorption Analysis</w:t>
            </w:r>
          </w:p>
          <w:p w14:paraId="04079A95" w14:textId="495D36B0" w:rsidR="4AB121AD" w:rsidRPr="006D3AE6" w:rsidRDefault="4AB121AD"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 xml:space="preserve">C19RM Expenditures </w:t>
            </w:r>
          </w:p>
          <w:p w14:paraId="2F27F83E" w14:textId="3301D25D" w:rsidR="4AB121AD" w:rsidRPr="006D3AE6" w:rsidRDefault="4AB121AD" w:rsidP="00D32CC2">
            <w:pPr>
              <w:pStyle w:val="ListParagraph"/>
              <w:numPr>
                <w:ilvl w:val="0"/>
                <w:numId w:val="13"/>
              </w:numPr>
              <w:shd w:val="clear" w:color="auto" w:fill="FFFFFF" w:themeFill="background1"/>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lang w:val="en-IN"/>
              </w:rPr>
              <w:t>Tax Report, that is now integrated into the PU/DR</w:t>
            </w:r>
          </w:p>
          <w:p w14:paraId="63B88B94" w14:textId="2E3DB09F" w:rsidR="2AA33946" w:rsidRPr="006D3AE6" w:rsidRDefault="2AA33946" w:rsidP="2AA33946">
            <w:pPr>
              <w:shd w:val="clear" w:color="auto" w:fill="FFFFFF" w:themeFill="background1"/>
              <w:spacing w:beforeAutospacing="1" w:afterAutospacing="1" w:line="240" w:lineRule="auto"/>
              <w:rPr>
                <w:rFonts w:ascii="Calibri" w:hAnsi="Calibri" w:cs="Calibri"/>
                <w:color w:val="5B5B5B"/>
                <w:sz w:val="20"/>
                <w:szCs w:val="20"/>
                <w:highlight w:val="lightGray"/>
              </w:rPr>
            </w:pPr>
          </w:p>
          <w:p w14:paraId="0C42D06B" w14:textId="1A68FB25" w:rsidR="469445ED" w:rsidRPr="006D3AE6" w:rsidRDefault="3CEB6134" w:rsidP="00BD3432">
            <w:pPr>
              <w:spacing w:beforeAutospacing="1" w:afterAutospacing="1" w:line="240" w:lineRule="auto"/>
              <w:rPr>
                <w:rFonts w:ascii="Calibri" w:hAnsi="Calibri" w:cs="Calibri"/>
                <w:b/>
                <w:bCs/>
                <w:color w:val="5B5B5B"/>
                <w:sz w:val="20"/>
                <w:szCs w:val="20"/>
                <w:highlight w:val="lightGray"/>
              </w:rPr>
            </w:pPr>
            <w:r w:rsidRPr="006D3AE6">
              <w:rPr>
                <w:rFonts w:ascii="Calibri" w:hAnsi="Calibri" w:cs="Calibri"/>
                <w:b/>
                <w:bCs/>
                <w:color w:val="5B5B5B"/>
                <w:sz w:val="20"/>
                <w:szCs w:val="20"/>
                <w:highlight w:val="lightGray"/>
              </w:rPr>
              <w:t>Health Products-</w:t>
            </w:r>
            <w:r w:rsidR="3117DC20" w:rsidRPr="006D3AE6">
              <w:rPr>
                <w:rFonts w:ascii="Calibri" w:hAnsi="Calibri" w:cs="Calibri"/>
                <w:b/>
                <w:bCs/>
                <w:color w:val="5B5B5B"/>
                <w:sz w:val="20"/>
                <w:szCs w:val="20"/>
                <w:highlight w:val="lightGray"/>
              </w:rPr>
              <w:t>PSCM</w:t>
            </w:r>
            <w:r w:rsidR="2C80C854" w:rsidRPr="006D3AE6">
              <w:rPr>
                <w:rFonts w:ascii="Calibri" w:hAnsi="Calibri" w:cs="Calibri"/>
                <w:b/>
                <w:bCs/>
                <w:color w:val="5B5B5B"/>
                <w:sz w:val="20"/>
                <w:szCs w:val="20"/>
                <w:highlight w:val="lightGray"/>
              </w:rPr>
              <w:t xml:space="preserve"> </w:t>
            </w:r>
            <w:r w:rsidR="576A1D42" w:rsidRPr="006D3AE6">
              <w:rPr>
                <w:rFonts w:ascii="Calibri" w:hAnsi="Calibri" w:cs="Calibri"/>
                <w:b/>
                <w:bCs/>
                <w:color w:val="5B5B5B"/>
                <w:sz w:val="20"/>
                <w:szCs w:val="20"/>
                <w:highlight w:val="lightGray"/>
              </w:rPr>
              <w:t xml:space="preserve">(Procurement and Supply Chain Management) </w:t>
            </w:r>
            <w:r w:rsidR="2C80C854" w:rsidRPr="006D3AE6">
              <w:rPr>
                <w:rFonts w:ascii="Calibri" w:hAnsi="Calibri" w:cs="Calibri"/>
                <w:b/>
                <w:bCs/>
                <w:color w:val="5B5B5B"/>
                <w:sz w:val="20"/>
                <w:szCs w:val="20"/>
                <w:highlight w:val="lightGray"/>
              </w:rPr>
              <w:t xml:space="preserve">Section </w:t>
            </w:r>
          </w:p>
          <w:p w14:paraId="65C7032A" w14:textId="59195508" w:rsidR="2AA33946" w:rsidRPr="006D3AE6" w:rsidRDefault="0F62729B"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Update on completeness of Price and Quality Reporting (PQR)</w:t>
            </w:r>
          </w:p>
          <w:p w14:paraId="4B426424" w14:textId="2E15DD1B" w:rsidR="0F62729B" w:rsidRPr="006D3AE6" w:rsidRDefault="0F62729B"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Stock status analysis – risks of stock-outs and/or expiries</w:t>
            </w:r>
          </w:p>
          <w:p w14:paraId="4C1FBF0A" w14:textId="38466F86" w:rsidR="68A87977" w:rsidRPr="006D3AE6" w:rsidRDefault="18325042" w:rsidP="00BD3432">
            <w:pPr>
              <w:spacing w:beforeAutospacing="1" w:afterAutospacing="1" w:line="240" w:lineRule="auto"/>
              <w:rPr>
                <w:rFonts w:ascii="Calibri" w:hAnsi="Calibri" w:cs="Calibri"/>
                <w:color w:val="5B5B5B"/>
                <w:sz w:val="20"/>
                <w:szCs w:val="20"/>
                <w:highlight w:val="lightGray"/>
              </w:rPr>
            </w:pPr>
            <w:r w:rsidRPr="006D3AE6">
              <w:rPr>
                <w:rFonts w:ascii="Calibri" w:eastAsia="Helvetica" w:hAnsi="Calibri" w:cs="Calibri"/>
                <w:color w:val="5B5B5B"/>
                <w:sz w:val="20"/>
                <w:szCs w:val="20"/>
                <w:highlight w:val="lightGray"/>
              </w:rPr>
              <w:t xml:space="preserve">Analysis and </w:t>
            </w:r>
            <w:r w:rsidR="0AB6E703" w:rsidRPr="006D3AE6">
              <w:rPr>
                <w:rFonts w:ascii="Calibri" w:eastAsia="Helvetica" w:hAnsi="Calibri" w:cs="Calibri"/>
                <w:color w:val="5B5B5B"/>
                <w:sz w:val="20"/>
                <w:szCs w:val="20"/>
                <w:highlight w:val="lightGray"/>
              </w:rPr>
              <w:t>u</w:t>
            </w:r>
            <w:r w:rsidR="1950C6F4" w:rsidRPr="006D3AE6">
              <w:rPr>
                <w:rFonts w:ascii="Calibri" w:eastAsia="Helvetica" w:hAnsi="Calibri" w:cs="Calibri"/>
                <w:color w:val="5B5B5B"/>
                <w:sz w:val="20"/>
                <w:szCs w:val="20"/>
                <w:highlight w:val="lightGray"/>
              </w:rPr>
              <w:t xml:space="preserve">pdate on </w:t>
            </w:r>
            <w:r w:rsidR="673F622E" w:rsidRPr="006D3AE6">
              <w:rPr>
                <w:rFonts w:ascii="Calibri" w:eastAsia="Helvetica" w:hAnsi="Calibri" w:cs="Calibri"/>
                <w:color w:val="5B5B5B"/>
                <w:sz w:val="20"/>
                <w:szCs w:val="20"/>
                <w:highlight w:val="lightGray"/>
              </w:rPr>
              <w:t xml:space="preserve">implementation of </w:t>
            </w:r>
            <w:r w:rsidR="1950C6F4" w:rsidRPr="006D3AE6">
              <w:rPr>
                <w:rFonts w:ascii="Calibri" w:eastAsia="Helvetica" w:hAnsi="Calibri" w:cs="Calibri"/>
                <w:color w:val="5B5B5B"/>
                <w:sz w:val="20"/>
                <w:szCs w:val="20"/>
                <w:highlight w:val="lightGray"/>
              </w:rPr>
              <w:t>health product management</w:t>
            </w:r>
            <w:r w:rsidR="67F27551" w:rsidRPr="006D3AE6">
              <w:rPr>
                <w:rFonts w:ascii="Calibri" w:eastAsia="Helvetica" w:hAnsi="Calibri" w:cs="Calibri"/>
                <w:color w:val="5B5B5B"/>
                <w:sz w:val="20"/>
                <w:szCs w:val="20"/>
                <w:highlight w:val="lightGray"/>
              </w:rPr>
              <w:t xml:space="preserve"> activities</w:t>
            </w:r>
            <w:r w:rsidR="1950C6F4" w:rsidRPr="006D3AE6">
              <w:rPr>
                <w:rFonts w:ascii="Calibri" w:eastAsia="Helvetica" w:hAnsi="Calibri" w:cs="Calibri"/>
                <w:color w:val="5B5B5B"/>
                <w:sz w:val="20"/>
                <w:szCs w:val="20"/>
                <w:highlight w:val="lightGray"/>
              </w:rPr>
              <w:t xml:space="preserve">, </w:t>
            </w:r>
            <w:r w:rsidR="50FA93C7" w:rsidRPr="006D3AE6">
              <w:rPr>
                <w:rFonts w:ascii="Calibri" w:hAnsi="Calibri" w:cs="Calibri"/>
                <w:color w:val="5B5B5B"/>
                <w:sz w:val="20"/>
                <w:szCs w:val="20"/>
                <w:highlight w:val="lightGray"/>
              </w:rPr>
              <w:t>Other Components</w:t>
            </w:r>
          </w:p>
          <w:p w14:paraId="11FC3D22" w14:textId="77777777" w:rsidR="2AA33946" w:rsidRPr="006D3AE6" w:rsidRDefault="2AA33946"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Grant Management</w:t>
            </w:r>
          </w:p>
          <w:p w14:paraId="56FC46E4" w14:textId="77777777" w:rsidR="2AA33946" w:rsidRPr="006D3AE6" w:rsidRDefault="2AA33946"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Evaluation of Grant Performance</w:t>
            </w:r>
          </w:p>
          <w:p w14:paraId="3CA24612" w14:textId="77777777" w:rsidR="2AA33946" w:rsidRPr="006D3AE6" w:rsidRDefault="2AA33946"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Enhanced/Annual Financial Report</w:t>
            </w:r>
          </w:p>
          <w:p w14:paraId="6F655A6D" w14:textId="77777777" w:rsidR="2AA33946" w:rsidRPr="006D3AE6" w:rsidRDefault="2AA33946"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Annual Cash Forecast</w:t>
            </w:r>
          </w:p>
          <w:p w14:paraId="3D60AD62" w14:textId="77777777" w:rsidR="2AA33946" w:rsidRPr="006D3AE6" w:rsidRDefault="3965ED81" w:rsidP="00D32CC2">
            <w:pPr>
              <w:numPr>
                <w:ilvl w:val="0"/>
                <w:numId w:val="13"/>
              </w:numPr>
              <w:spacing w:beforeAutospacing="1" w:afterAutospacing="1" w:line="240" w:lineRule="auto"/>
              <w:rPr>
                <w:rFonts w:ascii="Calibri" w:hAnsi="Calibri" w:cs="Calibri"/>
                <w:color w:val="5B5B5B"/>
                <w:sz w:val="20"/>
                <w:szCs w:val="20"/>
                <w:highlight w:val="lightGray"/>
              </w:rPr>
            </w:pPr>
            <w:r w:rsidRPr="006D3AE6">
              <w:rPr>
                <w:rFonts w:ascii="Calibri" w:hAnsi="Calibri" w:cs="Calibri"/>
                <w:color w:val="5B5B5B"/>
                <w:sz w:val="20"/>
                <w:szCs w:val="20"/>
                <w:highlight w:val="lightGray"/>
              </w:rPr>
              <w:t>Annual Funding Request and Recommendation</w:t>
            </w:r>
          </w:p>
        </w:tc>
        <w:tc>
          <w:tcPr>
            <w:tcW w:w="397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tcPr>
          <w:p w14:paraId="5675267E" w14:textId="77777777" w:rsidR="2AA33946" w:rsidRPr="006D3AE6" w:rsidRDefault="2AA33946" w:rsidP="00D32CC2">
            <w:pPr>
              <w:numPr>
                <w:ilvl w:val="0"/>
                <w:numId w:val="14"/>
              </w:numPr>
              <w:spacing w:beforeAutospacing="1" w:afterAutospacing="1" w:line="240" w:lineRule="auto"/>
              <w:rPr>
                <w:rFonts w:ascii="Calibri" w:hAnsi="Calibri" w:cs="Calibri"/>
                <w:color w:val="5B5B5B"/>
                <w:sz w:val="21"/>
                <w:szCs w:val="21"/>
                <w:highlight w:val="lightGray"/>
              </w:rPr>
            </w:pPr>
            <w:r w:rsidRPr="006D3AE6">
              <w:rPr>
                <w:rFonts w:ascii="Calibri" w:hAnsi="Calibri" w:cs="Calibri"/>
                <w:color w:val="5B5B5B"/>
                <w:sz w:val="21"/>
                <w:szCs w:val="21"/>
                <w:highlight w:val="lightGray"/>
              </w:rPr>
              <w:lastRenderedPageBreak/>
              <w:t>Progress against Impact and Outcome Indicators</w:t>
            </w:r>
          </w:p>
          <w:p w14:paraId="66EC8ED4" w14:textId="77777777" w:rsidR="2AA33946" w:rsidRPr="006D3AE6" w:rsidRDefault="2AA33946" w:rsidP="00D32CC2">
            <w:pPr>
              <w:numPr>
                <w:ilvl w:val="0"/>
                <w:numId w:val="14"/>
              </w:numPr>
              <w:spacing w:beforeAutospacing="1" w:afterAutospacing="1" w:line="240" w:lineRule="auto"/>
              <w:rPr>
                <w:rFonts w:ascii="Calibri" w:hAnsi="Calibri" w:cs="Calibri"/>
                <w:color w:val="5B5B5B"/>
                <w:sz w:val="21"/>
                <w:szCs w:val="21"/>
                <w:highlight w:val="lightGray"/>
              </w:rPr>
            </w:pPr>
            <w:r w:rsidRPr="006D3AE6">
              <w:rPr>
                <w:rFonts w:ascii="Calibri" w:hAnsi="Calibri" w:cs="Calibri"/>
                <w:color w:val="5B5B5B"/>
                <w:sz w:val="21"/>
                <w:szCs w:val="21"/>
                <w:highlight w:val="lightGray"/>
              </w:rPr>
              <w:t>Progress against Coverage Indicators</w:t>
            </w:r>
          </w:p>
          <w:p w14:paraId="32954C06" w14:textId="60AEEEF1" w:rsidR="2AA33946" w:rsidRPr="006D3AE6" w:rsidRDefault="2AA33946" w:rsidP="00D32CC2">
            <w:pPr>
              <w:numPr>
                <w:ilvl w:val="0"/>
                <w:numId w:val="14"/>
              </w:numPr>
              <w:spacing w:beforeAutospacing="1" w:afterAutospacing="1" w:line="240" w:lineRule="auto"/>
              <w:rPr>
                <w:rFonts w:ascii="Calibri" w:hAnsi="Calibri" w:cs="Calibri"/>
                <w:color w:val="5B5B5B"/>
                <w:sz w:val="21"/>
                <w:szCs w:val="21"/>
                <w:highlight w:val="lightGray"/>
              </w:rPr>
            </w:pPr>
            <w:r w:rsidRPr="006D3AE6">
              <w:rPr>
                <w:rFonts w:ascii="Calibri" w:hAnsi="Calibri" w:cs="Calibri"/>
                <w:color w:val="5B5B5B"/>
                <w:sz w:val="21"/>
                <w:szCs w:val="21"/>
                <w:highlight w:val="lightGray"/>
              </w:rPr>
              <w:t>Work Plan Tracking Measures, if included in the PF</w:t>
            </w:r>
          </w:p>
          <w:p w14:paraId="3C61F7D9" w14:textId="013131DD" w:rsidR="2AA33946" w:rsidRPr="006D3AE6" w:rsidRDefault="52225159" w:rsidP="00D32CC2">
            <w:pPr>
              <w:numPr>
                <w:ilvl w:val="0"/>
                <w:numId w:val="14"/>
              </w:numPr>
              <w:spacing w:beforeAutospacing="1" w:afterAutospacing="1" w:line="240" w:lineRule="auto"/>
              <w:rPr>
                <w:rFonts w:ascii="Calibri" w:hAnsi="Calibri" w:cs="Calibri"/>
                <w:color w:val="5B5B5B"/>
                <w:sz w:val="21"/>
                <w:szCs w:val="21"/>
                <w:highlight w:val="lightGray"/>
              </w:rPr>
            </w:pPr>
            <w:r w:rsidRPr="006D3AE6">
              <w:rPr>
                <w:rFonts w:ascii="Calibri" w:hAnsi="Calibri" w:cs="Calibri"/>
                <w:color w:val="5B5B5B"/>
                <w:sz w:val="21"/>
                <w:szCs w:val="21"/>
                <w:highlight w:val="lightGray"/>
              </w:rPr>
              <w:t>Health Products-</w:t>
            </w:r>
            <w:r w:rsidR="3BFEB903" w:rsidRPr="006D3AE6">
              <w:rPr>
                <w:rFonts w:ascii="Calibri" w:hAnsi="Calibri" w:cs="Calibri"/>
                <w:color w:val="5B5B5B"/>
                <w:sz w:val="21"/>
                <w:szCs w:val="21"/>
                <w:highlight w:val="lightGray"/>
              </w:rPr>
              <w:t>PSCM</w:t>
            </w:r>
          </w:p>
          <w:p w14:paraId="60F0686D" w14:textId="77777777" w:rsidR="2AA33946" w:rsidRPr="006D3AE6" w:rsidRDefault="2AA33946" w:rsidP="00D32CC2">
            <w:pPr>
              <w:numPr>
                <w:ilvl w:val="0"/>
                <w:numId w:val="14"/>
              </w:numPr>
              <w:spacing w:beforeAutospacing="1" w:afterAutospacing="1" w:line="240" w:lineRule="auto"/>
              <w:rPr>
                <w:rFonts w:ascii="Calibri" w:hAnsi="Calibri" w:cs="Calibri"/>
                <w:color w:val="5B5B5B"/>
                <w:sz w:val="21"/>
                <w:szCs w:val="21"/>
                <w:highlight w:val="lightGray"/>
              </w:rPr>
            </w:pPr>
            <w:r w:rsidRPr="006D3AE6">
              <w:rPr>
                <w:rFonts w:ascii="Calibri" w:hAnsi="Calibri" w:cs="Calibri"/>
                <w:color w:val="5B5B5B"/>
                <w:sz w:val="21"/>
                <w:szCs w:val="21"/>
                <w:highlight w:val="lightGray"/>
              </w:rPr>
              <w:t>Grant Management</w:t>
            </w:r>
          </w:p>
          <w:p w14:paraId="3943054C" w14:textId="4BDB61D7" w:rsidR="2AA33946" w:rsidRPr="006D3AE6" w:rsidRDefault="2AA33946" w:rsidP="00D32CC2">
            <w:pPr>
              <w:numPr>
                <w:ilvl w:val="0"/>
                <w:numId w:val="14"/>
              </w:numPr>
              <w:spacing w:beforeAutospacing="1" w:afterAutospacing="1" w:line="240" w:lineRule="auto"/>
              <w:rPr>
                <w:rFonts w:ascii="Calibri" w:hAnsi="Calibri" w:cs="Calibri"/>
                <w:color w:val="5B5B5B"/>
                <w:sz w:val="21"/>
                <w:szCs w:val="21"/>
                <w:highlight w:val="lightGray"/>
              </w:rPr>
            </w:pPr>
            <w:r w:rsidRPr="006D3AE6">
              <w:rPr>
                <w:rFonts w:ascii="Calibri" w:hAnsi="Calibri" w:cs="Calibri"/>
                <w:color w:val="5B5B5B"/>
                <w:sz w:val="21"/>
                <w:szCs w:val="21"/>
                <w:highlight w:val="lightGray"/>
              </w:rPr>
              <w:t>Evaluation of Grant Performance</w:t>
            </w:r>
          </w:p>
          <w:p w14:paraId="3577460E" w14:textId="56D7621B" w:rsidR="0716B215" w:rsidRPr="006D3AE6" w:rsidRDefault="1B64BB38" w:rsidP="00D32CC2">
            <w:pPr>
              <w:numPr>
                <w:ilvl w:val="0"/>
                <w:numId w:val="14"/>
              </w:numPr>
              <w:spacing w:beforeAutospacing="1" w:afterAutospacing="1" w:line="240" w:lineRule="auto"/>
              <w:rPr>
                <w:rFonts w:ascii="Calibri" w:hAnsi="Calibri" w:cs="Calibri"/>
                <w:color w:val="5B5B5B"/>
                <w:sz w:val="21"/>
                <w:szCs w:val="21"/>
                <w:highlight w:val="lightGray"/>
              </w:rPr>
            </w:pPr>
            <w:r w:rsidRPr="006D3AE6">
              <w:rPr>
                <w:rFonts w:ascii="Calibri" w:hAnsi="Calibri" w:cs="Calibri"/>
                <w:color w:val="5B5B5B"/>
                <w:sz w:val="21"/>
                <w:szCs w:val="21"/>
                <w:highlight w:val="lightGray"/>
              </w:rPr>
              <w:t>Financial Triggers</w:t>
            </w:r>
          </w:p>
        </w:tc>
      </w:tr>
    </w:tbl>
    <w:p w14:paraId="319730DE" w14:textId="7B86E6BA" w:rsidR="5AA8822C" w:rsidRPr="006D3AE6" w:rsidRDefault="5AA8822C" w:rsidP="5AA8822C">
      <w:pPr>
        <w:pStyle w:val="NormalWeb"/>
        <w:shd w:val="clear" w:color="auto" w:fill="FFFFFF" w:themeFill="background1"/>
        <w:rPr>
          <w:rFonts w:ascii="Calibri" w:hAnsi="Calibri" w:cs="Calibri"/>
          <w:color w:val="5B5B5B"/>
          <w:sz w:val="22"/>
          <w:szCs w:val="22"/>
          <w:highlight w:val="lightGray"/>
        </w:rPr>
      </w:pPr>
    </w:p>
    <w:p w14:paraId="66332ABF" w14:textId="192BDA46" w:rsidR="5AA8822C" w:rsidRPr="006D3AE6" w:rsidRDefault="0AEFA4D3" w:rsidP="5AA8822C">
      <w:pPr>
        <w:pStyle w:val="NormalWeb"/>
        <w:shd w:val="clear" w:color="auto" w:fill="FFFFFF" w:themeFill="background1"/>
        <w:rPr>
          <w:rStyle w:val="Strong"/>
          <w:rFonts w:ascii="Calibri" w:hAnsi="Calibri" w:cs="Calibri"/>
          <w:b w:val="0"/>
          <w:bCs w:val="0"/>
          <w:color w:val="5B5B5B"/>
          <w:sz w:val="22"/>
          <w:szCs w:val="22"/>
          <w:highlight w:val="lightGray"/>
        </w:rPr>
      </w:pPr>
      <w:r w:rsidRPr="006D3AE6">
        <w:rPr>
          <w:rFonts w:ascii="Calibri" w:hAnsi="Calibri" w:cs="Calibri"/>
          <w:color w:val="5B5B5B"/>
          <w:sz w:val="22"/>
          <w:szCs w:val="22"/>
          <w:highlight w:val="lightGray"/>
        </w:rPr>
        <w:t>In February 2022, the Global Fund has updated the guidelines for the reporting through the Progress Update and Disbursement Reques</w:t>
      </w:r>
      <w:r w:rsidR="36E4F8FA" w:rsidRPr="006D3AE6">
        <w:rPr>
          <w:rFonts w:ascii="Calibri" w:hAnsi="Calibri" w:cs="Calibri"/>
          <w:color w:val="5B5B5B"/>
          <w:sz w:val="22"/>
          <w:szCs w:val="22"/>
          <w:highlight w:val="lightGray"/>
        </w:rPr>
        <w:t xml:space="preserve">t (PU/DR). The </w:t>
      </w:r>
      <w:hyperlink r:id="rId24">
        <w:r w:rsidR="36E4F8FA" w:rsidRPr="006D3AE6">
          <w:rPr>
            <w:rFonts w:ascii="Calibri" w:hAnsi="Calibri" w:cs="Calibri"/>
            <w:color w:val="5B5B5B"/>
            <w:sz w:val="22"/>
            <w:szCs w:val="22"/>
            <w:highlight w:val="lightGray"/>
          </w:rPr>
          <w:t>Upd</w:t>
        </w:r>
      </w:hyperlink>
      <w:r w:rsidR="36E4F8FA" w:rsidRPr="006D3AE6">
        <w:rPr>
          <w:rFonts w:ascii="Calibri" w:hAnsi="Calibri" w:cs="Calibri"/>
          <w:color w:val="5B5B5B"/>
          <w:sz w:val="22"/>
          <w:szCs w:val="22"/>
          <w:highlight w:val="lightGray"/>
        </w:rPr>
        <w:t>ated Guidelines include detailed instructions on how to populate the template. to populate the template. </w:t>
      </w:r>
    </w:p>
    <w:p w14:paraId="74D5E695" w14:textId="4ED5A814" w:rsidR="5AA8822C" w:rsidRPr="006D3AE6" w:rsidRDefault="36E4F8FA" w:rsidP="5AA8822C">
      <w:pPr>
        <w:pStyle w:val="NormalWeb"/>
        <w:shd w:val="clear" w:color="auto" w:fill="FFFFFF" w:themeFill="background1"/>
        <w:rPr>
          <w:rFonts w:ascii="Calibri" w:hAnsi="Calibri" w:cs="Calibri"/>
          <w:color w:val="5B5B5B"/>
          <w:sz w:val="22"/>
          <w:szCs w:val="22"/>
          <w:highlight w:val="lightGray"/>
        </w:rPr>
      </w:pPr>
      <w:r w:rsidRPr="006D3AE6">
        <w:rPr>
          <w:rStyle w:val="Strong"/>
          <w:rFonts w:ascii="Calibri" w:hAnsi="Calibri" w:cs="Calibri"/>
          <w:color w:val="5B5B5B"/>
          <w:sz w:val="22"/>
          <w:szCs w:val="22"/>
          <w:highlight w:val="lightGray"/>
        </w:rPr>
        <w:t>Note that use of this tool is mandatory for all Global Fund Principal Recipients (PRs).</w:t>
      </w:r>
    </w:p>
    <w:p w14:paraId="445D6B7F" w14:textId="1A9FF443" w:rsidR="5AA8822C" w:rsidRPr="006D3AE6" w:rsidRDefault="0029771D" w:rsidP="5AA8822C">
      <w:pPr>
        <w:pStyle w:val="NormalWeb"/>
        <w:shd w:val="clear" w:color="auto" w:fill="FFFFFF" w:themeFill="background1"/>
        <w:rPr>
          <w:rFonts w:ascii="Calibri" w:hAnsi="Calibri" w:cs="Calibri"/>
          <w:color w:val="5B5B5B"/>
          <w:sz w:val="22"/>
          <w:szCs w:val="22"/>
          <w:highlight w:val="lightGray"/>
        </w:rPr>
      </w:pPr>
      <w:hyperlink r:id="rId25" w:history="1">
        <w:r w:rsidR="4A1A3D74" w:rsidRPr="006D3AE6">
          <w:rPr>
            <w:rStyle w:val="Hyperlink"/>
            <w:rFonts w:ascii="Calibri" w:hAnsi="Calibri" w:cs="Calibri"/>
            <w:b/>
            <w:spacing w:val="6"/>
            <w:sz w:val="22"/>
            <w:szCs w:val="22"/>
            <w:highlight w:val="lightGray"/>
          </w:rPr>
          <w:t>Upd</w:t>
        </w:r>
        <w:r w:rsidR="6A2C73A6" w:rsidRPr="006D3AE6">
          <w:rPr>
            <w:rStyle w:val="Hyperlink"/>
            <w:rFonts w:ascii="Calibri" w:hAnsi="Calibri" w:cs="Calibri"/>
            <w:b/>
            <w:sz w:val="22"/>
            <w:szCs w:val="22"/>
            <w:highlight w:val="lightGray"/>
          </w:rPr>
          <w:t>ated</w:t>
        </w:r>
        <w:r w:rsidR="4A1A3D74" w:rsidRPr="006D3AE6">
          <w:rPr>
            <w:rStyle w:val="Hyperlink"/>
            <w:rFonts w:ascii="Calibri" w:hAnsi="Calibri" w:cs="Calibri"/>
            <w:b/>
            <w:sz w:val="22"/>
            <w:szCs w:val="22"/>
            <w:highlight w:val="lightGray"/>
          </w:rPr>
          <w:t xml:space="preserve"> </w:t>
        </w:r>
        <w:r w:rsidR="233AEEEC" w:rsidRPr="006D3AE6">
          <w:rPr>
            <w:rStyle w:val="Hyperlink"/>
            <w:rFonts w:ascii="Calibri" w:hAnsi="Calibri" w:cs="Calibri"/>
            <w:b/>
            <w:sz w:val="22"/>
            <w:szCs w:val="22"/>
            <w:highlight w:val="lightGray"/>
          </w:rPr>
          <w:t>Guidelines</w:t>
        </w:r>
      </w:hyperlink>
      <w:r w:rsidR="233AEEEC" w:rsidRPr="006D3AE6">
        <w:rPr>
          <w:rFonts w:ascii="Calibri" w:hAnsi="Calibri" w:cs="Calibri"/>
          <w:color w:val="5B5B5B"/>
          <w:spacing w:val="6"/>
          <w:sz w:val="22"/>
          <w:szCs w:val="22"/>
          <w:highlight w:val="lightGray"/>
        </w:rPr>
        <w:t xml:space="preserve"> </w:t>
      </w:r>
      <w:r w:rsidR="00CF1747" w:rsidRPr="006D3AE6">
        <w:rPr>
          <w:rFonts w:ascii="Calibri" w:hAnsi="Calibri" w:cs="Calibri"/>
          <w:color w:val="5B5B5B"/>
          <w:spacing w:val="6"/>
          <w:sz w:val="22"/>
          <w:szCs w:val="22"/>
          <w:highlight w:val="lightGray"/>
        </w:rPr>
        <w:t>on how to populate the template. </w:t>
      </w:r>
      <w:r w:rsidR="00CF1747" w:rsidRPr="006D3AE6">
        <w:rPr>
          <w:rStyle w:val="Strong"/>
          <w:rFonts w:ascii="Calibri" w:hAnsi="Calibri" w:cs="Calibri"/>
          <w:color w:val="5B5B5B"/>
          <w:spacing w:val="6"/>
          <w:sz w:val="22"/>
          <w:szCs w:val="22"/>
          <w:highlight w:val="lightGray"/>
        </w:rPr>
        <w:t>Note that use of this tool is mandatory for all Global Fund Principal Recipients (PRs).</w:t>
      </w:r>
      <w:r w:rsidR="00CF1747" w:rsidRPr="006D3AE6">
        <w:rPr>
          <w:rFonts w:ascii="Calibri" w:hAnsi="Calibri" w:cs="Calibri"/>
          <w:color w:val="5B5B5B"/>
          <w:sz w:val="22"/>
          <w:szCs w:val="22"/>
          <w:highlight w:val="lightGray"/>
        </w:rPr>
        <w:t xml:space="preserve"> </w:t>
      </w:r>
      <w:r w:rsidR="00BD3432" w:rsidRPr="006D3AE6">
        <w:rPr>
          <w:rFonts w:ascii="Calibri" w:hAnsi="Calibri" w:cs="Calibri"/>
          <w:color w:val="5B5B5B"/>
          <w:sz w:val="22"/>
          <w:szCs w:val="22"/>
          <w:highlight w:val="lightGray"/>
        </w:rPr>
        <w:t>H</w:t>
      </w:r>
      <w:r w:rsidR="00CF1747" w:rsidRPr="006D3AE6">
        <w:rPr>
          <w:rFonts w:ascii="Calibri" w:hAnsi="Calibri" w:cs="Calibri"/>
          <w:color w:val="5B5B5B"/>
          <w:sz w:val="22"/>
          <w:szCs w:val="22"/>
          <w:highlight w:val="lightGray"/>
        </w:rPr>
        <w:t>ow</w:t>
      </w:r>
      <w:r w:rsidR="00BD3432" w:rsidRPr="006D3AE6">
        <w:rPr>
          <w:rFonts w:ascii="Calibri" w:hAnsi="Calibri" w:cs="Calibri"/>
          <w:color w:val="5B5B5B"/>
          <w:sz w:val="22"/>
          <w:szCs w:val="22"/>
          <w:highlight w:val="lightGray"/>
        </w:rPr>
        <w:t xml:space="preserve"> </w:t>
      </w:r>
      <w:r w:rsidR="00CF1747" w:rsidRPr="006D3AE6">
        <w:rPr>
          <w:rFonts w:ascii="Calibri" w:hAnsi="Calibri" w:cs="Calibri"/>
          <w:color w:val="5B5B5B"/>
          <w:sz w:val="22"/>
          <w:szCs w:val="22"/>
          <w:highlight w:val="lightGray"/>
        </w:rPr>
        <w:t>to populate the template. </w:t>
      </w:r>
      <w:r w:rsidR="00CF1747" w:rsidRPr="006D3AE6">
        <w:rPr>
          <w:rStyle w:val="Strong"/>
          <w:rFonts w:ascii="Calibri" w:hAnsi="Calibri" w:cs="Calibri"/>
          <w:color w:val="5B5B5B"/>
          <w:sz w:val="22"/>
          <w:szCs w:val="22"/>
          <w:highlight w:val="lightGray"/>
        </w:rPr>
        <w:t>Note that use of this tool is mandatory for all Global Fund Principal Recipients (PRs).</w:t>
      </w:r>
    </w:p>
    <w:p w14:paraId="5C8D2269" w14:textId="2CC52BB0" w:rsidR="00CF1747" w:rsidRPr="006D3AE6" w:rsidRDefault="00CF1747" w:rsidP="2AA33946">
      <w:pPr>
        <w:pStyle w:val="NormalWeb"/>
        <w:shd w:val="clear" w:color="auto" w:fill="FFFFFF" w:themeFill="background1"/>
        <w:rPr>
          <w:rFonts w:ascii="Calibri" w:hAnsi="Calibri" w:cs="Calibri"/>
          <w:color w:val="5B5B5B"/>
          <w:sz w:val="22"/>
          <w:szCs w:val="22"/>
          <w:highlight w:val="lightGray"/>
        </w:rPr>
      </w:pPr>
      <w:r w:rsidRPr="006D3AE6">
        <w:rPr>
          <w:rFonts w:ascii="Calibri" w:hAnsi="Calibri" w:cs="Calibri"/>
          <w:color w:val="5B5B5B"/>
          <w:spacing w:val="6"/>
          <w:sz w:val="22"/>
          <w:szCs w:val="22"/>
          <w:highlight w:val="lightGray"/>
        </w:rPr>
        <w:t xml:space="preserve">The Grant Agreement stipulates that the PRs must submit </w:t>
      </w:r>
      <w:r w:rsidR="6E665DE2" w:rsidRPr="006D3AE6">
        <w:rPr>
          <w:rFonts w:ascii="Calibri" w:hAnsi="Calibri" w:cs="Calibri"/>
          <w:color w:val="5B5B5B"/>
          <w:spacing w:val="6"/>
          <w:sz w:val="22"/>
          <w:szCs w:val="22"/>
          <w:highlight w:val="lightGray"/>
        </w:rPr>
        <w:t xml:space="preserve">PUDRs </w:t>
      </w:r>
      <w:r w:rsidRPr="006D3AE6">
        <w:rPr>
          <w:rFonts w:ascii="Calibri" w:hAnsi="Calibri" w:cs="Calibri"/>
          <w:color w:val="5B5B5B"/>
          <w:spacing w:val="6"/>
          <w:sz w:val="22"/>
          <w:szCs w:val="22"/>
          <w:highlight w:val="lightGray"/>
        </w:rPr>
        <w:t xml:space="preserve">no later than </w:t>
      </w:r>
      <w:r w:rsidR="7BE32938" w:rsidRPr="006D3AE6">
        <w:rPr>
          <w:rFonts w:ascii="Calibri" w:hAnsi="Calibri" w:cs="Calibri"/>
          <w:color w:val="5B5B5B"/>
          <w:spacing w:val="6"/>
          <w:sz w:val="22"/>
          <w:szCs w:val="22"/>
          <w:highlight w:val="lightGray"/>
        </w:rPr>
        <w:t>60</w:t>
      </w:r>
      <w:r w:rsidRPr="006D3AE6">
        <w:rPr>
          <w:rFonts w:ascii="Calibri" w:hAnsi="Calibri" w:cs="Calibri"/>
          <w:color w:val="5B5B5B"/>
          <w:spacing w:val="6"/>
          <w:sz w:val="22"/>
          <w:szCs w:val="22"/>
          <w:highlight w:val="lightGray"/>
        </w:rPr>
        <w:t xml:space="preserve"> days after the close of the agreed periods</w:t>
      </w:r>
      <w:r w:rsidR="69BDAAFC" w:rsidRPr="006D3AE6">
        <w:rPr>
          <w:rFonts w:ascii="Calibri" w:hAnsi="Calibri" w:cs="Calibri"/>
          <w:color w:val="5B5B5B"/>
          <w:spacing w:val="6"/>
          <w:sz w:val="22"/>
          <w:szCs w:val="22"/>
          <w:highlight w:val="lightGray"/>
        </w:rPr>
        <w:t xml:space="preserve">, while PUs must be </w:t>
      </w:r>
      <w:r w:rsidR="396B1CFE" w:rsidRPr="006D3AE6">
        <w:rPr>
          <w:rFonts w:ascii="Calibri" w:hAnsi="Calibri" w:cs="Calibri"/>
          <w:color w:val="5B5B5B"/>
          <w:spacing w:val="6"/>
          <w:sz w:val="22"/>
          <w:szCs w:val="22"/>
          <w:highlight w:val="lightGray"/>
        </w:rPr>
        <w:t xml:space="preserve">submitted 45 days after the close period. </w:t>
      </w:r>
    </w:p>
    <w:p w14:paraId="7635A97B" w14:textId="6531F4DF" w:rsidR="5AA8822C" w:rsidRPr="006D3AE6" w:rsidRDefault="159637C5" w:rsidP="5AA8822C">
      <w:pPr>
        <w:pStyle w:val="NormalWeb"/>
        <w:shd w:val="clear" w:color="auto" w:fill="FFFFFF" w:themeFill="background1"/>
        <w:rPr>
          <w:rFonts w:ascii="Calibri" w:hAnsi="Calibri" w:cs="Calibri"/>
          <w:color w:val="5B5B5B"/>
          <w:sz w:val="22"/>
          <w:szCs w:val="22"/>
          <w:highlight w:val="lightGray"/>
        </w:rPr>
      </w:pPr>
      <w:r w:rsidRPr="006D3AE6">
        <w:rPr>
          <w:rFonts w:ascii="Calibri" w:hAnsi="Calibri" w:cs="Calibri"/>
          <w:color w:val="5B5B5B"/>
          <w:spacing w:val="6"/>
          <w:sz w:val="22"/>
          <w:szCs w:val="22"/>
          <w:highlight w:val="lightGray"/>
        </w:rPr>
        <w:t xml:space="preserve">Since February 2022, PRs will no longer receive the </w:t>
      </w:r>
      <w:r w:rsidR="2CA52094" w:rsidRPr="006D3AE6">
        <w:rPr>
          <w:rFonts w:ascii="Calibri" w:hAnsi="Calibri" w:cs="Calibri"/>
          <w:color w:val="5B5B5B"/>
          <w:spacing w:val="6"/>
          <w:sz w:val="22"/>
          <w:szCs w:val="22"/>
          <w:highlight w:val="lightGray"/>
        </w:rPr>
        <w:t xml:space="preserve">excel template of the </w:t>
      </w:r>
      <w:r w:rsidRPr="006D3AE6">
        <w:rPr>
          <w:rFonts w:ascii="Calibri" w:hAnsi="Calibri" w:cs="Calibri"/>
          <w:color w:val="5B5B5B"/>
          <w:spacing w:val="6"/>
          <w:sz w:val="22"/>
          <w:szCs w:val="22"/>
          <w:highlight w:val="lightGray"/>
        </w:rPr>
        <w:t>PU/DR</w:t>
      </w:r>
      <w:r w:rsidR="4109B355" w:rsidRPr="006D3AE6">
        <w:rPr>
          <w:rFonts w:ascii="Calibri" w:hAnsi="Calibri" w:cs="Calibri"/>
          <w:color w:val="5B5B5B"/>
          <w:spacing w:val="6"/>
          <w:sz w:val="22"/>
          <w:szCs w:val="22"/>
          <w:highlight w:val="lightGray"/>
        </w:rPr>
        <w:t xml:space="preserve"> via ema</w:t>
      </w:r>
      <w:r w:rsidR="31C458CD" w:rsidRPr="006D3AE6">
        <w:rPr>
          <w:rFonts w:ascii="Calibri" w:hAnsi="Calibri" w:cs="Calibri"/>
          <w:color w:val="5B5B5B"/>
          <w:spacing w:val="6"/>
          <w:sz w:val="22"/>
          <w:szCs w:val="22"/>
          <w:highlight w:val="lightGray"/>
        </w:rPr>
        <w:t>il</w:t>
      </w:r>
      <w:r w:rsidR="4109B355" w:rsidRPr="006D3AE6">
        <w:rPr>
          <w:rFonts w:ascii="Calibri" w:hAnsi="Calibri" w:cs="Calibri"/>
          <w:color w:val="5B5B5B"/>
          <w:spacing w:val="6"/>
          <w:sz w:val="22"/>
          <w:szCs w:val="22"/>
          <w:highlight w:val="lightGray"/>
        </w:rPr>
        <w:t xml:space="preserve">, as this will be accessed </w:t>
      </w:r>
      <w:r w:rsidR="7FAE9886" w:rsidRPr="006D3AE6">
        <w:rPr>
          <w:rFonts w:ascii="Calibri" w:hAnsi="Calibri" w:cs="Calibri"/>
          <w:color w:val="5B5B5B"/>
          <w:spacing w:val="6"/>
          <w:sz w:val="22"/>
          <w:szCs w:val="22"/>
          <w:highlight w:val="lightGray"/>
        </w:rPr>
        <w:t xml:space="preserve">and submitted </w:t>
      </w:r>
      <w:r w:rsidR="4109B355" w:rsidRPr="006D3AE6">
        <w:rPr>
          <w:rFonts w:ascii="Calibri" w:hAnsi="Calibri" w:cs="Calibri"/>
          <w:color w:val="5B5B5B"/>
          <w:spacing w:val="6"/>
          <w:sz w:val="22"/>
          <w:szCs w:val="22"/>
          <w:highlight w:val="lightGray"/>
        </w:rPr>
        <w:t>through</w:t>
      </w:r>
      <w:r w:rsidR="24B46FEE" w:rsidRPr="006D3AE6">
        <w:rPr>
          <w:rFonts w:ascii="Calibri" w:hAnsi="Calibri" w:cs="Calibri"/>
          <w:color w:val="5B5B5B"/>
          <w:spacing w:val="6"/>
          <w:sz w:val="22"/>
          <w:szCs w:val="22"/>
          <w:highlight w:val="lightGray"/>
        </w:rPr>
        <w:t xml:space="preserve"> the Global Fund Partner Portal</w:t>
      </w:r>
      <w:r w:rsidR="5F010B1F" w:rsidRPr="006D3AE6">
        <w:rPr>
          <w:rFonts w:ascii="Calibri" w:hAnsi="Calibri" w:cs="Calibri"/>
          <w:color w:val="5B5B5B"/>
          <w:spacing w:val="6"/>
          <w:sz w:val="22"/>
          <w:szCs w:val="22"/>
          <w:highlight w:val="lightGray"/>
        </w:rPr>
        <w:t>.</w:t>
      </w:r>
      <w:r w:rsidR="6078380D" w:rsidRPr="006D3AE6">
        <w:rPr>
          <w:rFonts w:ascii="Calibri" w:hAnsi="Calibri" w:cs="Calibri"/>
          <w:color w:val="5B5B5B"/>
          <w:spacing w:val="6"/>
          <w:sz w:val="22"/>
          <w:szCs w:val="22"/>
          <w:highlight w:val="lightGray"/>
        </w:rPr>
        <w:t xml:space="preserve"> The Performance</w:t>
      </w:r>
      <w:r w:rsidR="6078380D" w:rsidRPr="006D3AE6">
        <w:rPr>
          <w:rFonts w:ascii="Calibri" w:hAnsi="Calibri" w:cs="Calibri"/>
          <w:color w:val="5B5B5B"/>
          <w:sz w:val="22"/>
          <w:szCs w:val="22"/>
          <w:highlight w:val="lightGray"/>
        </w:rPr>
        <w:t xml:space="preserve"> Letter will be also accessed through the portal and the PR will receive a notification, once the letter is ready. </w:t>
      </w:r>
    </w:p>
    <w:p w14:paraId="29DA4F23" w14:textId="77777777" w:rsidR="00CF1747" w:rsidRPr="006D3AE6" w:rsidRDefault="00CF1747" w:rsidP="00CF1747">
      <w:pPr>
        <w:pStyle w:val="NormalWeb"/>
        <w:shd w:val="clear" w:color="auto" w:fill="FFFFFF"/>
        <w:rPr>
          <w:rFonts w:ascii="Calibri" w:hAnsi="Calibri" w:cs="Calibri"/>
          <w:color w:val="5B5B5B"/>
          <w:spacing w:val="6"/>
          <w:sz w:val="22"/>
          <w:szCs w:val="22"/>
          <w:highlight w:val="lightGray"/>
        </w:rPr>
      </w:pPr>
      <w:r w:rsidRPr="006D3AE6">
        <w:rPr>
          <w:rFonts w:ascii="Calibri" w:hAnsi="Calibri" w:cs="Calibri"/>
          <w:color w:val="5B5B5B"/>
          <w:spacing w:val="6"/>
          <w:sz w:val="22"/>
          <w:szCs w:val="22"/>
          <w:highlight w:val="lightGray"/>
        </w:rPr>
        <w:t>The PU/DR provides the following:</w:t>
      </w:r>
    </w:p>
    <w:p w14:paraId="371AB766" w14:textId="77777777" w:rsidR="00CF1747" w:rsidRPr="006D3AE6" w:rsidRDefault="00CF1747" w:rsidP="00D32CC2">
      <w:pPr>
        <w:numPr>
          <w:ilvl w:val="0"/>
          <w:numId w:val="8"/>
        </w:numPr>
        <w:shd w:val="clear" w:color="auto" w:fill="FFFFFF"/>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Progress report on the latest completed period of programme implementation;</w:t>
      </w:r>
    </w:p>
    <w:p w14:paraId="16FA9B0D" w14:textId="77777777" w:rsidR="00CF1747" w:rsidRPr="006D3AE6" w:rsidRDefault="00CF1747" w:rsidP="00D32CC2">
      <w:pPr>
        <w:numPr>
          <w:ilvl w:val="0"/>
          <w:numId w:val="8"/>
        </w:numPr>
        <w:shd w:val="clear" w:color="auto" w:fill="FFFFFF"/>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lastRenderedPageBreak/>
        <w:t>Request for funds for the next/following execution and buffer period;</w:t>
      </w:r>
    </w:p>
    <w:p w14:paraId="271AF0C8" w14:textId="77777777" w:rsidR="00CF1747" w:rsidRPr="006D3AE6" w:rsidRDefault="00CF1747" w:rsidP="00D32CC2">
      <w:pPr>
        <w:numPr>
          <w:ilvl w:val="0"/>
          <w:numId w:val="8"/>
        </w:numPr>
        <w:shd w:val="clear" w:color="auto" w:fill="FFFFFF"/>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Update on the programmatic and financial progress of a Global Fund-supported grant;</w:t>
      </w:r>
    </w:p>
    <w:p w14:paraId="4F93DED4" w14:textId="6ED75F73" w:rsidR="00CF1747" w:rsidRPr="006D3AE6" w:rsidRDefault="6C0B7D2F" w:rsidP="00D32CC2">
      <w:pPr>
        <w:numPr>
          <w:ilvl w:val="0"/>
          <w:numId w:val="8"/>
        </w:numPr>
        <w:shd w:val="clear" w:color="auto" w:fill="FFFFFF" w:themeFill="background1"/>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 xml:space="preserve">Update on </w:t>
      </w:r>
      <w:r w:rsidR="1B92424E" w:rsidRPr="006D3AE6">
        <w:rPr>
          <w:rFonts w:ascii="Calibri" w:hAnsi="Calibri" w:cs="Calibri"/>
          <w:color w:val="5B5B5B"/>
          <w:spacing w:val="6"/>
          <w:highlight w:val="lightGray"/>
        </w:rPr>
        <w:t xml:space="preserve">the implementation of </w:t>
      </w:r>
      <w:r w:rsidRPr="006D3AE6">
        <w:rPr>
          <w:rFonts w:ascii="Calibri" w:hAnsi="Calibri" w:cs="Calibri"/>
          <w:color w:val="5B5B5B"/>
          <w:spacing w:val="6"/>
          <w:highlight w:val="lightGray"/>
        </w:rPr>
        <w:t>health product management</w:t>
      </w:r>
      <w:r w:rsidR="2CD0564A" w:rsidRPr="006D3AE6">
        <w:rPr>
          <w:rFonts w:ascii="Calibri" w:hAnsi="Calibri" w:cs="Calibri"/>
          <w:color w:val="5B5B5B"/>
          <w:spacing w:val="6"/>
          <w:highlight w:val="lightGray"/>
        </w:rPr>
        <w:t xml:space="preserve"> activities</w:t>
      </w:r>
      <w:r w:rsidRPr="006D3AE6">
        <w:rPr>
          <w:rFonts w:ascii="Calibri" w:hAnsi="Calibri" w:cs="Calibri"/>
          <w:color w:val="5B5B5B"/>
          <w:spacing w:val="6"/>
          <w:highlight w:val="lightGray"/>
        </w:rPr>
        <w:t xml:space="preserve"> </w:t>
      </w:r>
      <w:r w:rsidR="76F356D8" w:rsidRPr="006D3AE6">
        <w:rPr>
          <w:rFonts w:ascii="Calibri" w:hAnsi="Calibri" w:cs="Calibri"/>
          <w:color w:val="5B5B5B"/>
          <w:spacing w:val="6"/>
          <w:highlight w:val="lightGray"/>
        </w:rPr>
        <w:t>together with the</w:t>
      </w:r>
      <w:r w:rsidR="6C9CF0C2" w:rsidRPr="006D3AE6">
        <w:rPr>
          <w:rFonts w:ascii="Calibri" w:hAnsi="Calibri" w:cs="Calibri"/>
          <w:color w:val="5B5B5B"/>
          <w:spacing w:val="6"/>
          <w:highlight w:val="lightGray"/>
        </w:rPr>
        <w:t xml:space="preserve"> stock status analysis and</w:t>
      </w:r>
      <w:r w:rsidRPr="006D3AE6">
        <w:rPr>
          <w:rFonts w:ascii="Calibri" w:hAnsi="Calibri" w:cs="Calibri"/>
          <w:color w:val="5B5B5B"/>
          <w:spacing w:val="6"/>
          <w:highlight w:val="lightGray"/>
        </w:rPr>
        <w:t xml:space="preserve"> </w:t>
      </w:r>
      <w:r w:rsidR="4FB0D275" w:rsidRPr="006D3AE6">
        <w:rPr>
          <w:rFonts w:ascii="Calibri" w:hAnsi="Calibri" w:cs="Calibri"/>
          <w:color w:val="5B5B5B"/>
          <w:spacing w:val="6"/>
          <w:highlight w:val="lightGray"/>
        </w:rPr>
        <w:t xml:space="preserve">progress in completing the </w:t>
      </w:r>
      <w:r w:rsidRPr="006D3AE6">
        <w:rPr>
          <w:rFonts w:ascii="Calibri" w:hAnsi="Calibri" w:cs="Calibri"/>
          <w:color w:val="5B5B5B"/>
          <w:spacing w:val="6"/>
          <w:highlight w:val="lightGray"/>
        </w:rPr>
        <w:t>Price and Quality Reporting (PQR);</w:t>
      </w:r>
    </w:p>
    <w:p w14:paraId="0C880609" w14:textId="451E9162" w:rsidR="6B2ADF51" w:rsidRPr="006D3AE6" w:rsidRDefault="6B2ADF51" w:rsidP="00D32CC2">
      <w:pPr>
        <w:numPr>
          <w:ilvl w:val="1"/>
          <w:numId w:val="8"/>
        </w:numPr>
        <w:shd w:val="clear" w:color="auto" w:fill="FFFFFF" w:themeFill="background1"/>
        <w:spacing w:beforeAutospacing="1" w:afterAutospacing="1" w:line="240" w:lineRule="auto"/>
        <w:rPr>
          <w:rFonts w:ascii="Calibri" w:hAnsi="Calibri" w:cs="Calibri"/>
          <w:i/>
          <w:iCs/>
          <w:color w:val="5B5B5B"/>
          <w:highlight w:val="lightGray"/>
        </w:rPr>
      </w:pPr>
      <w:r w:rsidRPr="006D3AE6">
        <w:rPr>
          <w:rFonts w:ascii="Calibri" w:hAnsi="Calibri" w:cs="Calibri"/>
          <w:b/>
          <w:bCs/>
          <w:i/>
          <w:iCs/>
          <w:color w:val="5B5B5B"/>
          <w:highlight w:val="lightGray"/>
        </w:rPr>
        <w:t xml:space="preserve">Please refer to the </w:t>
      </w:r>
      <w:r w:rsidR="39C936B1" w:rsidRPr="006D3AE6">
        <w:rPr>
          <w:rFonts w:ascii="Calibri" w:hAnsi="Calibri" w:cs="Calibri"/>
          <w:b/>
          <w:bCs/>
          <w:i/>
          <w:iCs/>
          <w:color w:val="5B5B5B"/>
          <w:highlight w:val="lightGray"/>
        </w:rPr>
        <w:t>“</w:t>
      </w:r>
      <w:r w:rsidRPr="006D3AE6">
        <w:rPr>
          <w:rFonts w:ascii="Calibri" w:hAnsi="Calibri" w:cs="Calibri"/>
          <w:b/>
          <w:bCs/>
          <w:i/>
          <w:iCs/>
          <w:color w:val="5B5B5B"/>
          <w:highlight w:val="lightGray"/>
        </w:rPr>
        <w:t>Procurement and Supply Management of health products</w:t>
      </w:r>
      <w:r w:rsidR="05C3A440" w:rsidRPr="006D3AE6">
        <w:rPr>
          <w:rFonts w:ascii="Calibri" w:hAnsi="Calibri" w:cs="Calibri"/>
          <w:b/>
          <w:bCs/>
          <w:i/>
          <w:iCs/>
          <w:color w:val="5B5B5B"/>
          <w:highlight w:val="lightGray"/>
        </w:rPr>
        <w:t>”</w:t>
      </w:r>
      <w:r w:rsidRPr="006D3AE6">
        <w:rPr>
          <w:rFonts w:ascii="Calibri" w:hAnsi="Calibri" w:cs="Calibri"/>
          <w:b/>
          <w:bCs/>
          <w:i/>
          <w:iCs/>
          <w:color w:val="5B5B5B"/>
          <w:highlight w:val="lightGray"/>
        </w:rPr>
        <w:t xml:space="preserve"> Section </w:t>
      </w:r>
      <w:r w:rsidR="786DC207" w:rsidRPr="006D3AE6">
        <w:rPr>
          <w:rFonts w:ascii="Calibri" w:hAnsi="Calibri" w:cs="Calibri"/>
          <w:b/>
          <w:bCs/>
          <w:i/>
          <w:iCs/>
          <w:color w:val="5B5B5B"/>
          <w:highlight w:val="lightGray"/>
        </w:rPr>
        <w:t>of this manual for detailed information on what should be reported in PQR.</w:t>
      </w:r>
    </w:p>
    <w:p w14:paraId="76D8515D" w14:textId="437710BA" w:rsidR="00CF1747" w:rsidRPr="006D3AE6" w:rsidRDefault="00CF1747" w:rsidP="00D32CC2">
      <w:pPr>
        <w:numPr>
          <w:ilvl w:val="0"/>
          <w:numId w:val="8"/>
        </w:numPr>
        <w:shd w:val="clear" w:color="auto" w:fill="FFFFFF" w:themeFill="background1"/>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 xml:space="preserve">Update on fulfilment of conditions, management actions and other requirements; </w:t>
      </w:r>
    </w:p>
    <w:p w14:paraId="2A2D1205" w14:textId="0AC14C19" w:rsidR="5AA8822C" w:rsidRPr="006D3AE6" w:rsidRDefault="00CF1747" w:rsidP="5AA8822C">
      <w:pPr>
        <w:numPr>
          <w:ilvl w:val="0"/>
          <w:numId w:val="8"/>
        </w:numPr>
        <w:shd w:val="clear" w:color="auto" w:fill="FFFFFF" w:themeFill="background1"/>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The basis for the Global Fund’s annual funding decision by linking historical and expected programme performance with the level of financing to be provided to the PR.</w:t>
      </w:r>
    </w:p>
    <w:p w14:paraId="66CC5FA3" w14:textId="77777777" w:rsidR="00CF1747" w:rsidRPr="006D3AE6" w:rsidRDefault="6C0B7D2F" w:rsidP="00BD3432">
      <w:pPr>
        <w:spacing w:beforeAutospacing="1" w:afterAutospacing="1" w:line="240" w:lineRule="auto"/>
        <w:rPr>
          <w:rFonts w:ascii="Calibri" w:hAnsi="Calibri" w:cs="Calibri"/>
          <w:color w:val="5B5B5B"/>
          <w:highlight w:val="lightGray"/>
        </w:rPr>
      </w:pPr>
      <w:r w:rsidRPr="006D3AE6">
        <w:rPr>
          <w:rFonts w:ascii="Calibri" w:hAnsi="Calibri" w:cs="Calibri"/>
          <w:color w:val="5B5B5B"/>
          <w:highlight w:val="lightGray"/>
        </w:rPr>
        <w:t>The PU/DR should be carefully prepared and cross-checked, as errors can delay disbursements. The following errors have been cited as reasons for delaying disbursements:</w:t>
      </w:r>
    </w:p>
    <w:p w14:paraId="497DDD9C" w14:textId="77777777" w:rsidR="00CF1747" w:rsidRPr="006D3AE6" w:rsidRDefault="00CF1747" w:rsidP="00D32CC2">
      <w:pPr>
        <w:numPr>
          <w:ilvl w:val="0"/>
          <w:numId w:val="9"/>
        </w:numPr>
        <w:spacing w:beforeAutospacing="1" w:afterAutospacing="1" w:line="240" w:lineRule="auto"/>
        <w:rPr>
          <w:rFonts w:ascii="Calibri" w:hAnsi="Calibri" w:cs="Calibri"/>
          <w:color w:val="5B5B5B"/>
          <w:highlight w:val="lightGray"/>
        </w:rPr>
      </w:pPr>
      <w:r w:rsidRPr="006D3AE6">
        <w:rPr>
          <w:rFonts w:ascii="Calibri" w:hAnsi="Calibri" w:cs="Calibri"/>
          <w:color w:val="5B5B5B"/>
          <w:highlight w:val="lightGray"/>
        </w:rPr>
        <w:t>The disbursement request was not signed;</w:t>
      </w:r>
    </w:p>
    <w:p w14:paraId="7CAB8B00" w14:textId="77777777" w:rsidR="00CF1747" w:rsidRPr="006D3AE6" w:rsidRDefault="00CF1747" w:rsidP="00D32CC2">
      <w:pPr>
        <w:numPr>
          <w:ilvl w:val="0"/>
          <w:numId w:val="9"/>
        </w:numPr>
        <w:spacing w:beforeAutospacing="1" w:afterAutospacing="1" w:line="240" w:lineRule="auto"/>
        <w:rPr>
          <w:rFonts w:ascii="Calibri" w:hAnsi="Calibri" w:cs="Calibri"/>
          <w:color w:val="5B5B5B"/>
          <w:highlight w:val="lightGray"/>
        </w:rPr>
      </w:pPr>
      <w:r w:rsidRPr="006D3AE6">
        <w:rPr>
          <w:rFonts w:ascii="Calibri" w:hAnsi="Calibri" w:cs="Calibri"/>
          <w:color w:val="5B5B5B"/>
          <w:highlight w:val="lightGray"/>
        </w:rPr>
        <w:t>The disbursement request was not dated;</w:t>
      </w:r>
    </w:p>
    <w:p w14:paraId="5C007D54" w14:textId="77777777" w:rsidR="00CF1747" w:rsidRPr="006D3AE6" w:rsidRDefault="00CF1747" w:rsidP="00D32CC2">
      <w:pPr>
        <w:numPr>
          <w:ilvl w:val="0"/>
          <w:numId w:val="9"/>
        </w:numPr>
        <w:spacing w:beforeAutospacing="1" w:afterAutospacing="1" w:line="240" w:lineRule="auto"/>
        <w:rPr>
          <w:rFonts w:ascii="Calibri" w:hAnsi="Calibri" w:cs="Calibri"/>
          <w:color w:val="5B5B5B"/>
          <w:highlight w:val="lightGray"/>
        </w:rPr>
      </w:pPr>
      <w:r w:rsidRPr="006D3AE6">
        <w:rPr>
          <w:rFonts w:ascii="Calibri" w:hAnsi="Calibri" w:cs="Calibri"/>
          <w:color w:val="5B5B5B"/>
          <w:highlight w:val="lightGray"/>
        </w:rPr>
        <w:t>The cash reconciliation was not completed correctly;</w:t>
      </w:r>
    </w:p>
    <w:p w14:paraId="19D4E2F3" w14:textId="77777777" w:rsidR="00CF1747" w:rsidRPr="006D3AE6" w:rsidRDefault="00CF1747" w:rsidP="00D32CC2">
      <w:pPr>
        <w:numPr>
          <w:ilvl w:val="0"/>
          <w:numId w:val="9"/>
        </w:numPr>
        <w:shd w:val="clear" w:color="auto" w:fill="FFFFFF" w:themeFill="background1"/>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highlight w:val="lightGray"/>
        </w:rPr>
        <w:t>The progress update and disburse</w:t>
      </w:r>
      <w:r w:rsidRPr="006D3AE6">
        <w:rPr>
          <w:rFonts w:ascii="Calibri" w:hAnsi="Calibri" w:cs="Calibri"/>
          <w:color w:val="5B5B5B"/>
          <w:spacing w:val="6"/>
          <w:highlight w:val="lightGray"/>
        </w:rPr>
        <w:t>ment request periods under the ‘General Information’ of the report were not correct;</w:t>
      </w:r>
    </w:p>
    <w:p w14:paraId="1713392E" w14:textId="77777777" w:rsidR="00CF1747" w:rsidRPr="006D3AE6" w:rsidRDefault="00CF1747" w:rsidP="00D32CC2">
      <w:pPr>
        <w:numPr>
          <w:ilvl w:val="0"/>
          <w:numId w:val="9"/>
        </w:numPr>
        <w:shd w:val="clear" w:color="auto" w:fill="FFFFFF"/>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The signature was not the same as the one on the specimen document, or no specimen document was provided;</w:t>
      </w:r>
    </w:p>
    <w:p w14:paraId="57855654" w14:textId="77777777" w:rsidR="00CF1747" w:rsidRPr="006D3AE6" w:rsidRDefault="00CF1747" w:rsidP="00D32CC2">
      <w:pPr>
        <w:numPr>
          <w:ilvl w:val="0"/>
          <w:numId w:val="9"/>
        </w:numPr>
        <w:shd w:val="clear" w:color="auto" w:fill="FFFFFF"/>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The indicators and/or targets reported on in the ‘Programme Progress’ section of the report were not those agreed for that period in most recently approved Performance Framework; and</w:t>
      </w:r>
    </w:p>
    <w:p w14:paraId="7826D133" w14:textId="445A1919" w:rsidR="5AA8822C" w:rsidRPr="006D3AE6" w:rsidRDefault="6C0B7D2F" w:rsidP="5AA8822C">
      <w:pPr>
        <w:numPr>
          <w:ilvl w:val="0"/>
          <w:numId w:val="9"/>
        </w:numPr>
        <w:shd w:val="clear" w:color="auto" w:fill="FFFFFF" w:themeFill="background1"/>
        <w:spacing w:before="100" w:beforeAutospacing="1" w:after="100" w:afterAutospacing="1" w:line="240" w:lineRule="auto"/>
        <w:rPr>
          <w:rFonts w:ascii="Calibri" w:hAnsi="Calibri" w:cs="Calibri"/>
          <w:color w:val="5B5B5B"/>
          <w:spacing w:val="6"/>
          <w:highlight w:val="lightGray"/>
        </w:rPr>
      </w:pPr>
      <w:r w:rsidRPr="006D3AE6">
        <w:rPr>
          <w:rFonts w:ascii="Calibri" w:hAnsi="Calibri" w:cs="Calibri"/>
          <w:color w:val="5B5B5B"/>
          <w:spacing w:val="6"/>
          <w:highlight w:val="lightGray"/>
        </w:rPr>
        <w:t>Prices of medical products were not reported on in the Global Fund’s PQR database.</w:t>
      </w:r>
    </w:p>
    <w:p w14:paraId="3A2DC772" w14:textId="1B1EEFA4" w:rsidR="00CF1747" w:rsidRPr="006D3AE6" w:rsidRDefault="00C370F0">
      <w:pPr>
        <w:rPr>
          <w:rFonts w:ascii="Calibri" w:hAnsi="Calibri" w:cs="Calibri"/>
          <w:b/>
          <w:bCs/>
          <w:color w:val="5B5B5B"/>
          <w:spacing w:val="6"/>
          <w:sz w:val="28"/>
          <w:szCs w:val="28"/>
          <w:highlight w:val="lightGray"/>
          <w:shd w:val="clear" w:color="auto" w:fill="DADADA"/>
        </w:rPr>
      </w:pPr>
      <w:r w:rsidRPr="006D3AE6">
        <w:rPr>
          <w:rFonts w:ascii="Calibri" w:hAnsi="Calibri" w:cs="Calibri"/>
          <w:b/>
          <w:bCs/>
          <w:color w:val="5B5B5B"/>
          <w:spacing w:val="6"/>
          <w:sz w:val="28"/>
          <w:szCs w:val="28"/>
          <w:highlight w:val="lightGray"/>
          <w:shd w:val="clear" w:color="auto" w:fill="DADADA"/>
        </w:rPr>
        <w:t>Resources</w:t>
      </w:r>
    </w:p>
    <w:p w14:paraId="20EE5537" w14:textId="4B704706" w:rsidR="00C370F0" w:rsidRPr="00A1668B" w:rsidRDefault="00A1668B" w:rsidP="693133C7">
      <w:pPr>
        <w:rPr>
          <w:rStyle w:val="Hyperlink"/>
          <w:rFonts w:ascii="Calibri" w:hAnsi="Calibri" w:cs="Calibri"/>
          <w:b/>
          <w:bCs/>
          <w:color w:val="2E99E6"/>
          <w:u w:val="none"/>
        </w:rPr>
      </w:pPr>
      <w:r w:rsidRPr="006D3AE6">
        <w:rPr>
          <w:rFonts w:ascii="Calibri" w:hAnsi="Calibri" w:cs="Calibri"/>
          <w:b/>
          <w:bCs/>
          <w:highlight w:val="lightGray"/>
        </w:rPr>
        <w:t xml:space="preserve">[External] </w:t>
      </w:r>
      <w:hyperlink r:id="rId26" w:history="1">
        <w:r w:rsidR="60D15272" w:rsidRPr="006D3AE6">
          <w:rPr>
            <w:rStyle w:val="Hyperlink"/>
            <w:rFonts w:ascii="Calibri" w:hAnsi="Calibri" w:cs="Calibri"/>
            <w:b/>
            <w:bCs/>
            <w:highlight w:val="lightGray"/>
          </w:rPr>
          <w:t>Global Fund Guidelines: Progress Update and Disbursement Request – Form Instructions</w:t>
        </w:r>
      </w:hyperlink>
      <w:bookmarkStart w:id="0" w:name="_GoBack"/>
      <w:bookmarkEnd w:id="0"/>
    </w:p>
    <w:p w14:paraId="49C2DB72" w14:textId="53697EED" w:rsidR="00CF1747" w:rsidRPr="00D80171" w:rsidRDefault="00CF1747">
      <w:pPr>
        <w:rPr>
          <w:rFonts w:ascii="Calibri" w:hAnsi="Calibri" w:cs="Calibri"/>
        </w:rPr>
      </w:pPr>
      <w:r w:rsidRPr="00D80171">
        <w:rPr>
          <w:rFonts w:ascii="Calibri" w:hAnsi="Calibri" w:cs="Calibri"/>
        </w:rPr>
        <w:br w:type="page"/>
      </w:r>
    </w:p>
    <w:p w14:paraId="37A2DF8F" w14:textId="789BE1C4" w:rsidR="00A1668B" w:rsidRPr="003D5427"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27" w:history="1">
        <w:r w:rsidR="003D5427" w:rsidRPr="003D5427">
          <w:rPr>
            <w:rStyle w:val="Hyperlink"/>
            <w:rFonts w:ascii="Calibri" w:hAnsi="Calibri" w:cs="Calibri"/>
            <w:b w:val="0"/>
            <w:bCs w:val="0"/>
            <w:i/>
            <w:iCs/>
            <w:spacing w:val="6"/>
            <w:sz w:val="22"/>
            <w:szCs w:val="22"/>
          </w:rPr>
          <w:t>https://undphealthimplementation.org/functional-areas/reporting/reporting-to-the-global-fund/progress-updatesdisbursement-request-pudr/programmatic-sections-of-the-progress-update/</w:t>
        </w:r>
      </w:hyperlink>
      <w:r w:rsidR="003D5427" w:rsidRPr="003D5427">
        <w:rPr>
          <w:rFonts w:ascii="Calibri" w:hAnsi="Calibri" w:cs="Calibri"/>
          <w:b w:val="0"/>
          <w:bCs w:val="0"/>
          <w:i/>
          <w:iCs/>
          <w:color w:val="5B5B5B"/>
          <w:spacing w:val="6"/>
          <w:sz w:val="22"/>
          <w:szCs w:val="22"/>
        </w:rPr>
        <w:t xml:space="preserve"> </w:t>
      </w:r>
    </w:p>
    <w:p w14:paraId="14DAF2B1" w14:textId="189F7046" w:rsidR="00CF1747" w:rsidRPr="00D80171" w:rsidRDefault="00CF1747" w:rsidP="00CF1747">
      <w:pPr>
        <w:pStyle w:val="Heading1"/>
        <w:shd w:val="clear" w:color="auto" w:fill="FFFFFF"/>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Programmatic Sections of the Progress Update</w:t>
      </w:r>
    </w:p>
    <w:p w14:paraId="2E9D2BCC" w14:textId="224E6D8F"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 xml:space="preserve">The frequency of submission of </w:t>
      </w:r>
      <w:r w:rsidR="003B2FF5" w:rsidRPr="00D80171">
        <w:rPr>
          <w:rFonts w:ascii="Calibri" w:hAnsi="Calibri" w:cs="Calibri"/>
          <w:color w:val="5B5B5B"/>
          <w:spacing w:val="6"/>
          <w:sz w:val="22"/>
          <w:szCs w:val="22"/>
        </w:rPr>
        <w:t>Progress U</w:t>
      </w:r>
      <w:r w:rsidRPr="00D80171">
        <w:rPr>
          <w:rFonts w:ascii="Calibri" w:hAnsi="Calibri" w:cs="Calibri"/>
          <w:color w:val="5B5B5B"/>
          <w:spacing w:val="6"/>
          <w:sz w:val="22"/>
          <w:szCs w:val="22"/>
        </w:rPr>
        <w:t xml:space="preserve">pdates to the Global Fund varies by country.  For more information, please refer to the overview of the Global Fund’s differentiated approach and/or contact the </w:t>
      </w:r>
      <w:r w:rsidR="004F35F0" w:rsidRPr="00D80171">
        <w:rPr>
          <w:rFonts w:ascii="Calibri" w:hAnsi="Calibri" w:cs="Calibri"/>
          <w:color w:val="5B5B5B"/>
          <w:spacing w:val="6"/>
          <w:sz w:val="22"/>
          <w:szCs w:val="22"/>
        </w:rPr>
        <w:t>UNDP Global Fund Partnership and Health Systems Team (GFPHST).</w:t>
      </w:r>
    </w:p>
    <w:p w14:paraId="7719A63D" w14:textId="103A742A" w:rsidR="5AA8822C" w:rsidRPr="003D5427" w:rsidRDefault="00CF1747" w:rsidP="003D5427">
      <w:pPr>
        <w:pStyle w:val="NormalWeb"/>
        <w:shd w:val="clear" w:color="auto" w:fill="FFFFFF" w:themeFill="background1"/>
        <w:rPr>
          <w:rFonts w:ascii="Calibri" w:hAnsi="Calibri" w:cs="Calibri"/>
          <w:b/>
          <w:color w:val="5B5B5B"/>
          <w:spacing w:val="6"/>
          <w:sz w:val="22"/>
          <w:szCs w:val="22"/>
        </w:rPr>
      </w:pPr>
      <w:r w:rsidRPr="00D80171">
        <w:rPr>
          <w:rFonts w:ascii="Calibri" w:hAnsi="Calibri" w:cs="Calibri"/>
          <w:color w:val="5B5B5B"/>
          <w:spacing w:val="6"/>
          <w:sz w:val="22"/>
          <w:szCs w:val="22"/>
        </w:rPr>
        <w:t>The Programm</w:t>
      </w:r>
      <w:r w:rsidR="003B2FF5" w:rsidRPr="00D80171">
        <w:rPr>
          <w:rFonts w:ascii="Calibri" w:hAnsi="Calibri" w:cs="Calibri"/>
          <w:color w:val="5B5B5B"/>
          <w:spacing w:val="6"/>
          <w:sz w:val="22"/>
          <w:szCs w:val="22"/>
        </w:rPr>
        <w:t>atic</w:t>
      </w:r>
      <w:r w:rsidRPr="00D80171">
        <w:rPr>
          <w:rFonts w:ascii="Calibri" w:hAnsi="Calibri" w:cs="Calibri"/>
          <w:color w:val="5B5B5B"/>
          <w:spacing w:val="6"/>
          <w:sz w:val="22"/>
          <w:szCs w:val="22"/>
        </w:rPr>
        <w:t xml:space="preserve"> </w:t>
      </w:r>
      <w:r w:rsidR="003B2FF5" w:rsidRPr="00D80171">
        <w:rPr>
          <w:rFonts w:ascii="Calibri" w:hAnsi="Calibri" w:cs="Calibri"/>
          <w:color w:val="5B5B5B"/>
          <w:spacing w:val="6"/>
          <w:sz w:val="22"/>
          <w:szCs w:val="22"/>
        </w:rPr>
        <w:t xml:space="preserve">reporting </w:t>
      </w:r>
      <w:r w:rsidRPr="00D80171">
        <w:rPr>
          <w:rFonts w:ascii="Calibri" w:hAnsi="Calibri" w:cs="Calibri"/>
          <w:color w:val="5B5B5B"/>
          <w:spacing w:val="6"/>
          <w:sz w:val="22"/>
          <w:szCs w:val="22"/>
        </w:rPr>
        <w:t>section of the Progress Update includes </w:t>
      </w:r>
      <w:r w:rsidRPr="00D80171">
        <w:rPr>
          <w:rStyle w:val="Strong"/>
          <w:rFonts w:ascii="Calibri" w:hAnsi="Calibri" w:cs="Calibri"/>
          <w:b w:val="0"/>
          <w:color w:val="5B5B5B"/>
          <w:spacing w:val="6"/>
          <w:sz w:val="22"/>
          <w:szCs w:val="22"/>
        </w:rPr>
        <w:t>Tab 1A: Impact/Outcome Indicators; 1B:</w:t>
      </w:r>
      <w:r w:rsidR="003B2FF5" w:rsidRPr="00D80171">
        <w:rPr>
          <w:rStyle w:val="Strong"/>
          <w:rFonts w:ascii="Calibri" w:hAnsi="Calibri" w:cs="Calibri"/>
          <w:b w:val="0"/>
          <w:color w:val="5B5B5B"/>
          <w:spacing w:val="6"/>
          <w:sz w:val="22"/>
          <w:szCs w:val="22"/>
        </w:rPr>
        <w:t xml:space="preserve"> Impact/Outcome Disaggregation; 1C:</w:t>
      </w:r>
      <w:r w:rsidRPr="00D80171">
        <w:rPr>
          <w:rStyle w:val="Strong"/>
          <w:rFonts w:ascii="Calibri" w:hAnsi="Calibri" w:cs="Calibri"/>
          <w:b w:val="0"/>
          <w:color w:val="5B5B5B"/>
          <w:spacing w:val="6"/>
          <w:sz w:val="22"/>
          <w:szCs w:val="22"/>
        </w:rPr>
        <w:t xml:space="preserve"> Coverage Indicators</w:t>
      </w:r>
      <w:r w:rsidR="003B2FF5" w:rsidRPr="00D80171">
        <w:rPr>
          <w:rStyle w:val="Strong"/>
          <w:rFonts w:ascii="Calibri" w:hAnsi="Calibri" w:cs="Calibri"/>
          <w:b w:val="0"/>
          <w:color w:val="5B5B5B"/>
          <w:spacing w:val="6"/>
          <w:sz w:val="22"/>
          <w:szCs w:val="22"/>
        </w:rPr>
        <w:t>; 1D: Coverage Indicators</w:t>
      </w:r>
      <w:r w:rsidR="009F390B" w:rsidRPr="00D80171">
        <w:rPr>
          <w:rStyle w:val="Strong"/>
          <w:rFonts w:ascii="Calibri" w:hAnsi="Calibri" w:cs="Calibri"/>
          <w:b w:val="0"/>
          <w:color w:val="5B5B5B"/>
          <w:spacing w:val="6"/>
          <w:sz w:val="22"/>
          <w:szCs w:val="22"/>
        </w:rPr>
        <w:t xml:space="preserve"> </w:t>
      </w:r>
      <w:r w:rsidR="003B2FF5" w:rsidRPr="00D80171">
        <w:rPr>
          <w:rStyle w:val="Strong"/>
          <w:rFonts w:ascii="Calibri" w:hAnsi="Calibri" w:cs="Calibri"/>
          <w:b w:val="0"/>
          <w:color w:val="5B5B5B"/>
          <w:spacing w:val="6"/>
          <w:sz w:val="22"/>
          <w:szCs w:val="22"/>
        </w:rPr>
        <w:t>Disaggregation</w:t>
      </w:r>
      <w:r w:rsidRPr="00D80171">
        <w:rPr>
          <w:rStyle w:val="Strong"/>
          <w:rFonts w:ascii="Calibri" w:hAnsi="Calibri" w:cs="Calibri"/>
          <w:b w:val="0"/>
          <w:color w:val="5B5B5B"/>
          <w:spacing w:val="6"/>
          <w:sz w:val="22"/>
          <w:szCs w:val="22"/>
        </w:rPr>
        <w:t xml:space="preserve"> and </w:t>
      </w:r>
      <w:r w:rsidR="003B2FF5" w:rsidRPr="00D80171">
        <w:rPr>
          <w:rStyle w:val="Strong"/>
          <w:rFonts w:ascii="Calibri" w:hAnsi="Calibri" w:cs="Calibri"/>
          <w:b w:val="0"/>
          <w:color w:val="5B5B5B"/>
          <w:spacing w:val="6"/>
          <w:sz w:val="22"/>
          <w:szCs w:val="22"/>
        </w:rPr>
        <w:t>1E</w:t>
      </w:r>
      <w:r w:rsidRPr="00D80171">
        <w:rPr>
          <w:rStyle w:val="Strong"/>
          <w:rFonts w:ascii="Calibri" w:hAnsi="Calibri" w:cs="Calibri"/>
          <w:b w:val="0"/>
          <w:color w:val="5B5B5B"/>
          <w:spacing w:val="6"/>
          <w:sz w:val="22"/>
          <w:szCs w:val="22"/>
        </w:rPr>
        <w:t>: Work plan tracking measures</w:t>
      </w:r>
      <w:r w:rsidR="003B2FF5" w:rsidRPr="00D80171">
        <w:rPr>
          <w:rStyle w:val="Strong"/>
          <w:rFonts w:ascii="Calibri" w:hAnsi="Calibri" w:cs="Calibri"/>
          <w:b w:val="0"/>
          <w:color w:val="5B5B5B"/>
          <w:spacing w:val="6"/>
          <w:sz w:val="22"/>
          <w:szCs w:val="22"/>
        </w:rPr>
        <w:t xml:space="preserve"> (WPTMs)</w:t>
      </w:r>
      <w:r w:rsidRPr="00D80171">
        <w:rPr>
          <w:rFonts w:ascii="Calibri" w:hAnsi="Calibri" w:cs="Calibri"/>
          <w:b/>
          <w:color w:val="5B5B5B"/>
          <w:spacing w:val="6"/>
          <w:sz w:val="22"/>
          <w:szCs w:val="22"/>
        </w:rPr>
        <w:t xml:space="preserve">. </w:t>
      </w:r>
    </w:p>
    <w:p w14:paraId="1E24546B" w14:textId="304E9C17" w:rsidR="5AA8822C" w:rsidRPr="003D5427" w:rsidRDefault="00B51022" w:rsidP="003D5427">
      <w:pPr>
        <w:pStyle w:val="Heading2"/>
        <w:shd w:val="clear" w:color="auto" w:fill="FFFFFF"/>
        <w:rPr>
          <w:rFonts w:ascii="Calibri" w:hAnsi="Calibri" w:cs="Calibri"/>
          <w:b/>
          <w:bCs/>
          <w:color w:val="5B5B5B"/>
          <w:spacing w:val="6"/>
          <w:sz w:val="28"/>
          <w:szCs w:val="28"/>
        </w:rPr>
      </w:pPr>
      <w:r w:rsidRPr="00D80171">
        <w:rPr>
          <w:rFonts w:ascii="Calibri" w:hAnsi="Calibri" w:cs="Calibri"/>
          <w:b/>
          <w:color w:val="5B5B5B"/>
          <w:spacing w:val="6"/>
          <w:sz w:val="28"/>
          <w:szCs w:val="28"/>
        </w:rPr>
        <w:t>Impact/outcome indicators</w:t>
      </w:r>
    </w:p>
    <w:p w14:paraId="72FC8C02" w14:textId="77777777" w:rsidR="00B51022" w:rsidRPr="00D80171" w:rsidRDefault="00B51022" w:rsidP="00B51022">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Although the PR will not have to report on these indicators in all PU/DRs, it is nevertheless important to keep track of the implementation of the surveys necessary for future reporting (e.g. malaria indicator survey (MIS), Integrated Biological and Behavior Surveillance (IBBS), demographic and health surveys (DHS), etc.) and, if any delays in the surveys are expected, the PR should report the reason for the delay and revised timelines for conducting the survey and reporting results. </w:t>
      </w:r>
    </w:p>
    <w:p w14:paraId="6A28807E" w14:textId="37CDD50B" w:rsidR="5AA8822C" w:rsidRPr="003D5427" w:rsidRDefault="00B51022" w:rsidP="003D542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If an indicator result is outstanding from the previous year, and there is a higher target for the current year, then the reported result will be compared against the target of the current year. If an indicator result is outstanding from previous years, and there is no target for the present year, then this indicator should still be listed until a result is reported. </w:t>
      </w:r>
    </w:p>
    <w:p w14:paraId="5EEE8589" w14:textId="6193C874" w:rsidR="5AA8822C" w:rsidRPr="003D5427" w:rsidRDefault="00B51022" w:rsidP="003D542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If any of the planned baseline surveys are delayed, the PR should report the reason for the delay, as well as revised timelines for conducting the survey. </w:t>
      </w:r>
    </w:p>
    <w:p w14:paraId="6BB33D93" w14:textId="10BEDACD" w:rsidR="5AA8822C" w:rsidRPr="003D5427" w:rsidRDefault="00B51022" w:rsidP="003D542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As survey results may not become available within the typical two-year lifetime of a grant, the Global Fund may include in the PF reporting timeframes beyond the grant end date. This should not present an issue as the results for these indicators would be publicly available through national disease programmes. </w:t>
      </w:r>
    </w:p>
    <w:p w14:paraId="13D0E99D" w14:textId="414B80C2" w:rsidR="5AA8822C" w:rsidRPr="003D5427" w:rsidRDefault="00B51022" w:rsidP="003D5427">
      <w:pPr>
        <w:pStyle w:val="NormalWeb"/>
        <w:shd w:val="clear" w:color="auto" w:fill="FFFFFF" w:themeFill="background1"/>
        <w:rPr>
          <w:rFonts w:ascii="Calibri" w:hAnsi="Calibri" w:cs="Calibri"/>
          <w:bCs/>
          <w:color w:val="5B5B5B"/>
          <w:spacing w:val="6"/>
          <w:sz w:val="22"/>
          <w:szCs w:val="22"/>
        </w:rPr>
      </w:pPr>
      <w:r w:rsidRPr="00D80171">
        <w:rPr>
          <w:rFonts w:ascii="Calibri" w:hAnsi="Calibri" w:cs="Calibri"/>
          <w:color w:val="5B5B5B"/>
          <w:spacing w:val="6"/>
          <w:sz w:val="22"/>
          <w:szCs w:val="22"/>
          <w:u w:val="single"/>
        </w:rPr>
        <w:t>Disaggregation</w:t>
      </w:r>
      <w:r w:rsidRPr="00D80171">
        <w:rPr>
          <w:rFonts w:ascii="Calibri" w:hAnsi="Calibri" w:cs="Calibri"/>
          <w:color w:val="5B5B5B"/>
          <w:spacing w:val="6"/>
          <w:sz w:val="22"/>
          <w:szCs w:val="22"/>
        </w:rPr>
        <w:t xml:space="preserve"> = Results should be further disaggregated by age, sex, gender, status etc. for a specific set of impact/outcome indicators where disaggregation is required by the Global Fund.</w:t>
      </w:r>
    </w:p>
    <w:p w14:paraId="51E7675B" w14:textId="13C06B46" w:rsidR="5AA8822C" w:rsidRPr="003D5427" w:rsidRDefault="00D35909" w:rsidP="003D5427">
      <w:pPr>
        <w:pStyle w:val="Heading2"/>
        <w:shd w:val="clear" w:color="auto" w:fill="FFFFFF"/>
        <w:rPr>
          <w:rFonts w:ascii="Calibri" w:hAnsi="Calibri" w:cs="Calibri"/>
          <w:b/>
          <w:bCs/>
          <w:color w:val="5B5B5B"/>
          <w:spacing w:val="6"/>
          <w:sz w:val="28"/>
          <w:szCs w:val="28"/>
        </w:rPr>
      </w:pPr>
      <w:r w:rsidRPr="00D80171">
        <w:rPr>
          <w:rFonts w:ascii="Calibri" w:hAnsi="Calibri" w:cs="Calibri"/>
          <w:b/>
          <w:color w:val="5B5B5B"/>
          <w:spacing w:val="6"/>
          <w:sz w:val="28"/>
          <w:szCs w:val="28"/>
        </w:rPr>
        <w:t>Coverage indicators</w:t>
      </w:r>
    </w:p>
    <w:p w14:paraId="28840417" w14:textId="6B1A51F9" w:rsidR="5AA8822C" w:rsidRPr="003D5427" w:rsidRDefault="00D35909" w:rsidP="003D5427">
      <w:pPr>
        <w:pStyle w:val="NormalWeb"/>
        <w:shd w:val="clear" w:color="auto" w:fill="FFFFFF"/>
        <w:rPr>
          <w:rFonts w:ascii="Calibri" w:hAnsi="Calibri" w:cs="Calibri"/>
          <w:bCs/>
          <w:color w:val="5B5B5B"/>
          <w:spacing w:val="6"/>
          <w:sz w:val="22"/>
          <w:szCs w:val="22"/>
        </w:rPr>
      </w:pPr>
      <w:r w:rsidRPr="00D80171">
        <w:rPr>
          <w:rFonts w:ascii="Calibri" w:hAnsi="Calibri" w:cs="Calibri"/>
          <w:color w:val="5B5B5B"/>
          <w:spacing w:val="6"/>
          <w:sz w:val="22"/>
          <w:szCs w:val="22"/>
        </w:rPr>
        <w:t xml:space="preserve">All modules and coverage indicators contained in the current PF should be </w:t>
      </w:r>
      <w:r w:rsidR="0049104F" w:rsidRPr="00D80171">
        <w:rPr>
          <w:rFonts w:ascii="Calibri" w:hAnsi="Calibri" w:cs="Calibri"/>
          <w:color w:val="5B5B5B"/>
          <w:spacing w:val="6"/>
          <w:sz w:val="22"/>
          <w:szCs w:val="22"/>
        </w:rPr>
        <w:t xml:space="preserve">reflected in the pre-filled PU or PU/DR template received from the Global Fund Country Team. </w:t>
      </w:r>
    </w:p>
    <w:p w14:paraId="7A4FBC94" w14:textId="330A8E47" w:rsidR="5AA8822C" w:rsidRPr="003D5427"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 xml:space="preserve">The results reported normally reflect activities carried out in the period just completed and should be </w:t>
      </w:r>
      <w:r w:rsidR="003B2FF5" w:rsidRPr="00D80171">
        <w:rPr>
          <w:rFonts w:ascii="Calibri" w:hAnsi="Calibri" w:cs="Calibri"/>
          <w:color w:val="5B5B5B"/>
          <w:spacing w:val="6"/>
          <w:sz w:val="22"/>
          <w:szCs w:val="22"/>
        </w:rPr>
        <w:t xml:space="preserve">reported against the indicators and targets </w:t>
      </w:r>
      <w:proofErr w:type="gramStart"/>
      <w:r w:rsidR="003B2FF5" w:rsidRPr="00D80171">
        <w:rPr>
          <w:rFonts w:ascii="Calibri" w:hAnsi="Calibri" w:cs="Calibri"/>
          <w:color w:val="5B5B5B"/>
          <w:spacing w:val="6"/>
          <w:sz w:val="22"/>
          <w:szCs w:val="22"/>
        </w:rPr>
        <w:t xml:space="preserve">from </w:t>
      </w:r>
      <w:r w:rsidRPr="00D80171">
        <w:rPr>
          <w:rFonts w:ascii="Calibri" w:hAnsi="Calibri" w:cs="Calibri"/>
          <w:color w:val="5B5B5B"/>
          <w:spacing w:val="6"/>
          <w:sz w:val="22"/>
          <w:szCs w:val="22"/>
        </w:rPr>
        <w:t xml:space="preserve"> the</w:t>
      </w:r>
      <w:proofErr w:type="gramEnd"/>
      <w:r w:rsidRPr="00D80171">
        <w:rPr>
          <w:rFonts w:ascii="Calibri" w:hAnsi="Calibri" w:cs="Calibri"/>
          <w:color w:val="5B5B5B"/>
          <w:spacing w:val="6"/>
          <w:sz w:val="22"/>
          <w:szCs w:val="22"/>
        </w:rPr>
        <w:t xml:space="preserve"> most recent approved performance framework (PF). In some cases, however, it may not be possible to receive information before the 45-day </w:t>
      </w:r>
      <w:r w:rsidR="0049104F" w:rsidRPr="00D80171">
        <w:rPr>
          <w:rFonts w:ascii="Calibri" w:hAnsi="Calibri" w:cs="Calibri"/>
          <w:color w:val="5B5B5B"/>
          <w:spacing w:val="6"/>
          <w:sz w:val="22"/>
          <w:szCs w:val="22"/>
        </w:rPr>
        <w:t xml:space="preserve">or 60-day </w:t>
      </w:r>
      <w:r w:rsidRPr="00D80171">
        <w:rPr>
          <w:rFonts w:ascii="Calibri" w:hAnsi="Calibri" w:cs="Calibri"/>
          <w:color w:val="5B5B5B"/>
          <w:spacing w:val="6"/>
          <w:sz w:val="22"/>
          <w:szCs w:val="22"/>
        </w:rPr>
        <w:t>window for reporting to the Global Fund elapses. </w:t>
      </w:r>
      <w:r w:rsidRPr="00D80171">
        <w:rPr>
          <w:rStyle w:val="Strong"/>
          <w:rFonts w:ascii="Calibri" w:hAnsi="Calibri" w:cs="Calibri"/>
          <w:color w:val="5B5B5B"/>
          <w:spacing w:val="6"/>
          <w:sz w:val="22"/>
          <w:szCs w:val="22"/>
        </w:rPr>
        <w:t xml:space="preserve">If </w:t>
      </w:r>
      <w:r w:rsidR="003B2FF5" w:rsidRPr="00D80171">
        <w:rPr>
          <w:rStyle w:val="Strong"/>
          <w:rFonts w:ascii="Calibri" w:hAnsi="Calibri" w:cs="Calibri"/>
          <w:color w:val="5B5B5B"/>
          <w:spacing w:val="6"/>
          <w:sz w:val="22"/>
          <w:szCs w:val="22"/>
        </w:rPr>
        <w:lastRenderedPageBreak/>
        <w:t>such delay is</w:t>
      </w:r>
      <w:r w:rsidRPr="00D80171">
        <w:rPr>
          <w:rStyle w:val="Strong"/>
          <w:rFonts w:ascii="Calibri" w:hAnsi="Calibri" w:cs="Calibri"/>
          <w:color w:val="5B5B5B"/>
          <w:spacing w:val="6"/>
          <w:sz w:val="22"/>
          <w:szCs w:val="22"/>
        </w:rPr>
        <w:t xml:space="preserve"> unavoidable, the Principal Recipient (PR) should still submit the report for that period, but the results for that particular indicator will relate to the preceding period and not to the period just completed</w:t>
      </w:r>
      <w:r w:rsidRPr="00D80171">
        <w:rPr>
          <w:rFonts w:ascii="Calibri" w:hAnsi="Calibri" w:cs="Calibri"/>
          <w:color w:val="5B5B5B"/>
          <w:spacing w:val="6"/>
          <w:sz w:val="22"/>
          <w:szCs w:val="22"/>
        </w:rPr>
        <w:t>.</w:t>
      </w:r>
      <w:r w:rsidR="003B2FF5" w:rsidRPr="00D80171">
        <w:rPr>
          <w:rFonts w:ascii="Calibri" w:hAnsi="Calibri" w:cs="Calibri"/>
          <w:color w:val="5B5B5B"/>
          <w:spacing w:val="6"/>
          <w:sz w:val="22"/>
          <w:szCs w:val="22"/>
        </w:rPr>
        <w:t xml:space="preserve"> I</w:t>
      </w:r>
      <w:r w:rsidR="002E65C9" w:rsidRPr="00D80171">
        <w:rPr>
          <w:rFonts w:ascii="Calibri" w:hAnsi="Calibri" w:cs="Calibri"/>
          <w:color w:val="5B5B5B"/>
          <w:spacing w:val="6"/>
          <w:sz w:val="22"/>
          <w:szCs w:val="22"/>
        </w:rPr>
        <w:t>f the time-lag in data collection for any of the indicators goes beyond the reporting deadline, it</w:t>
      </w:r>
      <w:r w:rsidR="003B2FF5" w:rsidRPr="00D80171">
        <w:rPr>
          <w:rFonts w:ascii="Calibri" w:hAnsi="Calibri" w:cs="Calibri"/>
          <w:color w:val="5B5B5B"/>
          <w:spacing w:val="6"/>
          <w:sz w:val="22"/>
          <w:szCs w:val="22"/>
        </w:rPr>
        <w:t xml:space="preserve"> is advisable to </w:t>
      </w:r>
      <w:r w:rsidR="002E65C9" w:rsidRPr="00D80171">
        <w:rPr>
          <w:rFonts w:ascii="Calibri" w:hAnsi="Calibri" w:cs="Calibri"/>
          <w:color w:val="5B5B5B"/>
          <w:spacing w:val="6"/>
          <w:sz w:val="22"/>
          <w:szCs w:val="22"/>
        </w:rPr>
        <w:t xml:space="preserve">stipulate this during grant negotiations in Indicator comments field in the Performance Framework.  </w:t>
      </w:r>
    </w:p>
    <w:p w14:paraId="3431D29D" w14:textId="47FC6A61" w:rsidR="00C663DD" w:rsidRPr="00D80171" w:rsidRDefault="00CF1747" w:rsidP="0049104F">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In the</w:t>
      </w:r>
      <w:r w:rsidR="00C663DD" w:rsidRPr="00D80171">
        <w:rPr>
          <w:rFonts w:ascii="Calibri" w:hAnsi="Calibri" w:cs="Calibri"/>
          <w:color w:val="5B5B5B"/>
          <w:spacing w:val="6"/>
          <w:sz w:val="22"/>
          <w:szCs w:val="22"/>
        </w:rPr>
        <w:t xml:space="preserve"> field</w:t>
      </w:r>
      <w:r w:rsidRPr="00D80171">
        <w:rPr>
          <w:rFonts w:ascii="Calibri" w:hAnsi="Calibri" w:cs="Calibri"/>
          <w:color w:val="5B5B5B"/>
          <w:spacing w:val="6"/>
          <w:sz w:val="22"/>
          <w:szCs w:val="22"/>
        </w:rPr>
        <w:t xml:space="preserve"> ‘</w:t>
      </w:r>
      <w:r w:rsidR="00C663DD" w:rsidRPr="00D80171">
        <w:rPr>
          <w:rFonts w:ascii="Calibri" w:hAnsi="Calibri" w:cs="Calibri"/>
          <w:color w:val="5B5B5B"/>
          <w:spacing w:val="6"/>
          <w:sz w:val="22"/>
          <w:szCs w:val="22"/>
        </w:rPr>
        <w:t xml:space="preserve">PR comments on (a) results achieved, (b) data sources, and (c) any other contextual information’ of the Progress Update, </w:t>
      </w:r>
      <w:r w:rsidRPr="00D80171">
        <w:rPr>
          <w:rFonts w:ascii="Calibri" w:hAnsi="Calibri" w:cs="Calibri"/>
          <w:color w:val="5B5B5B"/>
          <w:spacing w:val="6"/>
          <w:sz w:val="22"/>
          <w:szCs w:val="22"/>
        </w:rPr>
        <w:t xml:space="preserve">, the PR should explain </w:t>
      </w:r>
      <w:r w:rsidR="00C663DD" w:rsidRPr="00D80171">
        <w:rPr>
          <w:rFonts w:ascii="Calibri" w:hAnsi="Calibri" w:cs="Calibri"/>
          <w:color w:val="5B5B5B"/>
          <w:spacing w:val="6"/>
          <w:sz w:val="22"/>
          <w:szCs w:val="22"/>
        </w:rPr>
        <w:t>specific</w:t>
      </w:r>
      <w:r w:rsidRPr="00D80171">
        <w:rPr>
          <w:rFonts w:ascii="Calibri" w:hAnsi="Calibri" w:cs="Calibri"/>
          <w:color w:val="5B5B5B"/>
          <w:spacing w:val="6"/>
          <w:sz w:val="22"/>
          <w:szCs w:val="22"/>
        </w:rPr>
        <w:t xml:space="preserve"> reasons for under- or over-achievement of targets. Examples of common reasons for underachievement include: delays in disbursement or procurement, Sub-recipients (SRs) not contracted in the time originally planned or sub-optimal functionality, challenges in robust and reliable data collection, or </w:t>
      </w:r>
      <w:r w:rsidR="00C663DD" w:rsidRPr="00D80171">
        <w:rPr>
          <w:rFonts w:ascii="Calibri" w:hAnsi="Calibri" w:cs="Calibri"/>
          <w:color w:val="5B5B5B"/>
          <w:spacing w:val="6"/>
          <w:sz w:val="22"/>
          <w:szCs w:val="22"/>
        </w:rPr>
        <w:t xml:space="preserve">other implementation challenges. </w:t>
      </w:r>
      <w:r w:rsidR="0049104F" w:rsidRPr="00D80171">
        <w:rPr>
          <w:rFonts w:ascii="Calibri" w:hAnsi="Calibri" w:cs="Calibri"/>
          <w:color w:val="5B5B5B"/>
          <w:spacing w:val="6"/>
          <w:sz w:val="22"/>
          <w:szCs w:val="22"/>
        </w:rPr>
        <w:t xml:space="preserve">This explanation is very important in the PU/DR. The PR should report all specific shortcomings/obstacles that may have impacted the achievement of the target and mitigating circumstances beyond its control. </w:t>
      </w:r>
      <w:r w:rsidR="00C663DD" w:rsidRPr="00D80171">
        <w:rPr>
          <w:rFonts w:ascii="Calibri" w:hAnsi="Calibri" w:cs="Calibri"/>
          <w:color w:val="5B5B5B"/>
          <w:spacing w:val="6"/>
          <w:sz w:val="22"/>
          <w:szCs w:val="22"/>
        </w:rPr>
        <w:t xml:space="preserve">The PR should also summarise all remedial actions completed or in progress (or planned) to address under-performance; to the extent possible, the timelines and responsible person/entities should be specified. </w:t>
      </w:r>
      <w:r w:rsidR="0049104F" w:rsidRPr="00D80171">
        <w:rPr>
          <w:rFonts w:ascii="Calibri" w:hAnsi="Calibri" w:cs="Calibri"/>
          <w:color w:val="5B5B5B"/>
          <w:spacing w:val="6"/>
          <w:sz w:val="22"/>
          <w:szCs w:val="22"/>
        </w:rPr>
        <w:t xml:space="preserve">Any progress made on the respective measures should be similarly reported in the current and future Progress Updates. </w:t>
      </w:r>
    </w:p>
    <w:p w14:paraId="5A96E694" w14:textId="18BD1FC4" w:rsidR="5AA8822C" w:rsidRPr="003D5427" w:rsidRDefault="00C72798" w:rsidP="003D542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 xml:space="preserve">See further tips and checklist in the PU/DR guidance developed by the </w:t>
      </w:r>
      <w:r w:rsidR="007472C7" w:rsidRPr="00D80171">
        <w:rPr>
          <w:rFonts w:ascii="Calibri" w:hAnsi="Calibri" w:cs="Calibri"/>
          <w:color w:val="5B5B5B"/>
          <w:spacing w:val="6"/>
          <w:sz w:val="22"/>
          <w:szCs w:val="22"/>
        </w:rPr>
        <w:t>UNDP</w:t>
      </w:r>
      <w:r w:rsidR="007472C7">
        <w:rPr>
          <w:rFonts w:ascii="Calibri" w:hAnsi="Calibri" w:cs="Calibri"/>
          <w:color w:val="5B5B5B"/>
          <w:spacing w:val="6"/>
          <w:sz w:val="22"/>
          <w:szCs w:val="22"/>
        </w:rPr>
        <w:t xml:space="preserve"> Global Fund Partnership and Health Systems Team (GFPHST)</w:t>
      </w:r>
      <w:r w:rsidR="007472C7" w:rsidRPr="00D80171">
        <w:rPr>
          <w:rFonts w:ascii="Calibri" w:hAnsi="Calibri" w:cs="Calibri"/>
          <w:color w:val="5B5B5B"/>
          <w:spacing w:val="6"/>
          <w:sz w:val="22"/>
          <w:szCs w:val="22"/>
        </w:rPr>
        <w:t xml:space="preserve"> </w:t>
      </w:r>
      <w:r w:rsidRPr="00D80171">
        <w:rPr>
          <w:rFonts w:ascii="Calibri" w:hAnsi="Calibri" w:cs="Calibri"/>
          <w:color w:val="5B5B5B"/>
          <w:spacing w:val="6"/>
          <w:sz w:val="22"/>
          <w:szCs w:val="22"/>
        </w:rPr>
        <w:t xml:space="preserve">in </w:t>
      </w:r>
      <w:hyperlink r:id="rId28" w:history="1">
        <w:r w:rsidRPr="00D80171">
          <w:rPr>
            <w:rStyle w:val="Hyperlink"/>
            <w:rFonts w:ascii="Calibri" w:hAnsi="Calibri" w:cs="Calibri"/>
            <w:b/>
            <w:spacing w:val="6"/>
            <w:sz w:val="22"/>
            <w:szCs w:val="22"/>
          </w:rPr>
          <w:t>English</w:t>
        </w:r>
      </w:hyperlink>
      <w:r w:rsidRPr="00D80171">
        <w:rPr>
          <w:rFonts w:ascii="Calibri" w:hAnsi="Calibri" w:cs="Calibri"/>
          <w:b/>
          <w:color w:val="5B5B5B"/>
          <w:spacing w:val="6"/>
          <w:sz w:val="22"/>
          <w:szCs w:val="22"/>
        </w:rPr>
        <w:t xml:space="preserve">, </w:t>
      </w:r>
      <w:hyperlink r:id="rId29" w:history="1">
        <w:r w:rsidRPr="00D80171">
          <w:rPr>
            <w:rStyle w:val="Hyperlink"/>
            <w:rFonts w:ascii="Calibri" w:hAnsi="Calibri" w:cs="Calibri"/>
            <w:b/>
            <w:spacing w:val="6"/>
            <w:sz w:val="22"/>
            <w:szCs w:val="22"/>
          </w:rPr>
          <w:t>French</w:t>
        </w:r>
      </w:hyperlink>
      <w:r w:rsidRPr="00D80171">
        <w:rPr>
          <w:rFonts w:ascii="Calibri" w:hAnsi="Calibri" w:cs="Calibri"/>
          <w:b/>
          <w:color w:val="5B5B5B"/>
          <w:spacing w:val="6"/>
          <w:sz w:val="22"/>
          <w:szCs w:val="22"/>
        </w:rPr>
        <w:t xml:space="preserve">, </w:t>
      </w:r>
      <w:hyperlink r:id="rId30" w:history="1">
        <w:r w:rsidRPr="00D80171">
          <w:rPr>
            <w:rStyle w:val="Hyperlink"/>
            <w:rFonts w:ascii="Calibri" w:hAnsi="Calibri" w:cs="Calibri"/>
            <w:b/>
            <w:spacing w:val="6"/>
            <w:sz w:val="22"/>
            <w:szCs w:val="22"/>
          </w:rPr>
          <w:t>Russian</w:t>
        </w:r>
      </w:hyperlink>
      <w:r w:rsidRPr="00D80171">
        <w:rPr>
          <w:rFonts w:ascii="Calibri" w:hAnsi="Calibri" w:cs="Calibri"/>
          <w:b/>
          <w:color w:val="5B5B5B"/>
          <w:spacing w:val="6"/>
          <w:sz w:val="22"/>
          <w:szCs w:val="22"/>
        </w:rPr>
        <w:t xml:space="preserve"> and </w:t>
      </w:r>
      <w:hyperlink r:id="rId31" w:history="1">
        <w:r w:rsidRPr="00D80171">
          <w:rPr>
            <w:rStyle w:val="Hyperlink"/>
            <w:rFonts w:ascii="Calibri" w:hAnsi="Calibri" w:cs="Calibri"/>
            <w:b/>
            <w:spacing w:val="6"/>
            <w:sz w:val="22"/>
            <w:szCs w:val="22"/>
          </w:rPr>
          <w:t>Spanish</w:t>
        </w:r>
      </w:hyperlink>
      <w:r w:rsidRPr="00D80171">
        <w:rPr>
          <w:rFonts w:ascii="Calibri" w:hAnsi="Calibri" w:cs="Calibri"/>
          <w:b/>
          <w:color w:val="5B5B5B"/>
          <w:spacing w:val="6"/>
          <w:sz w:val="22"/>
          <w:szCs w:val="22"/>
        </w:rPr>
        <w:t>.</w:t>
      </w:r>
    </w:p>
    <w:p w14:paraId="4949833D" w14:textId="13240288" w:rsidR="5AA8822C" w:rsidRPr="00615D8F" w:rsidRDefault="008102F7" w:rsidP="00615D8F">
      <w:pPr>
        <w:pStyle w:val="Heading2"/>
        <w:shd w:val="clear" w:color="auto" w:fill="FFFFFF"/>
        <w:rPr>
          <w:rFonts w:ascii="Calibri" w:hAnsi="Calibri" w:cs="Calibri"/>
          <w:b/>
          <w:bCs/>
          <w:color w:val="5B5B5B"/>
          <w:spacing w:val="6"/>
          <w:sz w:val="28"/>
          <w:szCs w:val="28"/>
        </w:rPr>
      </w:pPr>
      <w:r w:rsidRPr="00D80171">
        <w:rPr>
          <w:rFonts w:ascii="Calibri" w:hAnsi="Calibri" w:cs="Calibri"/>
          <w:b/>
          <w:color w:val="5B5B5B"/>
          <w:spacing w:val="6"/>
          <w:sz w:val="28"/>
          <w:szCs w:val="28"/>
        </w:rPr>
        <w:t>Workplan tracking measure (WPTM): </w:t>
      </w:r>
    </w:p>
    <w:p w14:paraId="40C40AB6" w14:textId="69EA4153" w:rsidR="5AA8822C" w:rsidRPr="00615D8F" w:rsidRDefault="008102F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Some programme areas (modules) and interventions – for example, the removing legal barriers and community systems strengthening modules – cannot be measured using available coverage indicators during the execution period being assessed and will therefore not result in a standard indicator rating. Moreover, these areas require additional qualitative measures to assess their effectiveness.</w:t>
      </w:r>
    </w:p>
    <w:p w14:paraId="57F5EB4A" w14:textId="3F0B0C29" w:rsidR="5AA8822C" w:rsidRPr="00615D8F" w:rsidRDefault="008102F7" w:rsidP="00615D8F">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To address this, the Global Fund has developed a specific monitoring and evaluation (M&amp;E) framework for modules that do not have a service delivery component and will request the PR to report on progress through the Progress Update Disbursement Request (PU/DR) on the agreed upon workplan tracking measures in country-specific, multi-country and regional grants. </w:t>
      </w:r>
    </w:p>
    <w:p w14:paraId="6D458884" w14:textId="65E12CA5" w:rsidR="5AA8822C" w:rsidRPr="00615D8F" w:rsidRDefault="00C72798" w:rsidP="00615D8F">
      <w:pPr>
        <w:pStyle w:val="Heading2"/>
        <w:shd w:val="clear" w:color="auto" w:fill="FFFFFF"/>
        <w:rPr>
          <w:rFonts w:ascii="Calibri" w:hAnsi="Calibri" w:cs="Calibri"/>
          <w:b/>
          <w:bCs/>
          <w:color w:val="5B5B5B"/>
          <w:spacing w:val="6"/>
          <w:sz w:val="28"/>
          <w:szCs w:val="28"/>
        </w:rPr>
      </w:pPr>
      <w:r w:rsidRPr="00D80171">
        <w:rPr>
          <w:rFonts w:ascii="Calibri" w:hAnsi="Calibri" w:cs="Calibri"/>
          <w:b/>
          <w:color w:val="5B5B5B"/>
          <w:spacing w:val="6"/>
          <w:sz w:val="28"/>
          <w:szCs w:val="28"/>
        </w:rPr>
        <w:t>Additional support for PU/DR preparation</w:t>
      </w:r>
    </w:p>
    <w:p w14:paraId="4B4DA23B" w14:textId="664A79BF" w:rsidR="5AA8822C" w:rsidRPr="00615D8F" w:rsidRDefault="00C663DD" w:rsidP="00615D8F">
      <w:pPr>
        <w:pStyle w:val="NormalWeb"/>
        <w:shd w:val="clear" w:color="auto" w:fill="FFFFFF"/>
        <w:rPr>
          <w:rFonts w:ascii="Calibri" w:hAnsi="Calibri" w:cs="Calibri"/>
          <w:color w:val="5B5B5B"/>
          <w:spacing w:val="6"/>
          <w:sz w:val="22"/>
          <w:szCs w:val="22"/>
          <w:shd w:val="clear" w:color="auto" w:fill="E6E6E6"/>
        </w:rPr>
      </w:pPr>
      <w:r w:rsidRPr="00D80171">
        <w:rPr>
          <w:rFonts w:ascii="Calibri" w:hAnsi="Calibri" w:cs="Calibri"/>
          <w:color w:val="5B5B5B"/>
          <w:spacing w:val="6"/>
          <w:sz w:val="22"/>
          <w:szCs w:val="22"/>
        </w:rPr>
        <w:t>The UNDP</w:t>
      </w:r>
      <w:r w:rsidR="00615D8F">
        <w:rPr>
          <w:rFonts w:ascii="Calibri" w:hAnsi="Calibri" w:cs="Calibri"/>
          <w:color w:val="5B5B5B"/>
          <w:spacing w:val="6"/>
          <w:sz w:val="22"/>
          <w:szCs w:val="22"/>
        </w:rPr>
        <w:t xml:space="preserve"> Global Fund Partnership and Health Systems Team (GFPHST)</w:t>
      </w:r>
      <w:r w:rsidRPr="00D80171">
        <w:rPr>
          <w:rFonts w:ascii="Calibri" w:hAnsi="Calibri" w:cs="Calibri"/>
          <w:color w:val="5B5B5B"/>
          <w:spacing w:val="6"/>
          <w:sz w:val="22"/>
          <w:szCs w:val="22"/>
        </w:rPr>
        <w:t xml:space="preserve"> has developed further guidance to support PMUs in preparing and quality assuring programmatic sections of the Progress Update (and PU/DR).  This guidance is available in </w:t>
      </w:r>
      <w:hyperlink r:id="rId32" w:history="1">
        <w:r w:rsidR="00796192" w:rsidRPr="00D80171">
          <w:rPr>
            <w:rStyle w:val="Hyperlink"/>
            <w:rFonts w:ascii="Calibri" w:hAnsi="Calibri" w:cs="Calibri"/>
            <w:b/>
            <w:spacing w:val="6"/>
            <w:sz w:val="22"/>
            <w:szCs w:val="22"/>
          </w:rPr>
          <w:t>English</w:t>
        </w:r>
      </w:hyperlink>
      <w:r w:rsidR="00796192" w:rsidRPr="00D80171">
        <w:rPr>
          <w:rFonts w:ascii="Calibri" w:hAnsi="Calibri" w:cs="Calibri"/>
          <w:b/>
          <w:color w:val="5B5B5B"/>
          <w:spacing w:val="6"/>
          <w:sz w:val="22"/>
          <w:szCs w:val="22"/>
        </w:rPr>
        <w:t xml:space="preserve">, </w:t>
      </w:r>
      <w:hyperlink r:id="rId33" w:history="1">
        <w:r w:rsidR="00796192" w:rsidRPr="00D80171">
          <w:rPr>
            <w:rStyle w:val="Hyperlink"/>
            <w:rFonts w:ascii="Calibri" w:hAnsi="Calibri" w:cs="Calibri"/>
            <w:b/>
            <w:spacing w:val="6"/>
            <w:sz w:val="22"/>
            <w:szCs w:val="22"/>
          </w:rPr>
          <w:t>French</w:t>
        </w:r>
      </w:hyperlink>
      <w:r w:rsidR="00796192" w:rsidRPr="00D80171">
        <w:rPr>
          <w:rFonts w:ascii="Calibri" w:hAnsi="Calibri" w:cs="Calibri"/>
          <w:b/>
          <w:color w:val="5B5B5B"/>
          <w:spacing w:val="6"/>
          <w:sz w:val="22"/>
          <w:szCs w:val="22"/>
        </w:rPr>
        <w:t xml:space="preserve">, </w:t>
      </w:r>
      <w:hyperlink r:id="rId34" w:history="1">
        <w:r w:rsidR="00796192" w:rsidRPr="00D80171">
          <w:rPr>
            <w:rStyle w:val="Hyperlink"/>
            <w:rFonts w:ascii="Calibri" w:hAnsi="Calibri" w:cs="Calibri"/>
            <w:b/>
            <w:spacing w:val="6"/>
            <w:sz w:val="22"/>
            <w:szCs w:val="22"/>
          </w:rPr>
          <w:t>Russian</w:t>
        </w:r>
      </w:hyperlink>
      <w:r w:rsidR="00796192" w:rsidRPr="00D80171">
        <w:rPr>
          <w:rFonts w:ascii="Calibri" w:hAnsi="Calibri" w:cs="Calibri"/>
          <w:b/>
          <w:color w:val="5B5B5B"/>
          <w:spacing w:val="6"/>
          <w:sz w:val="22"/>
          <w:szCs w:val="22"/>
        </w:rPr>
        <w:t xml:space="preserve"> and </w:t>
      </w:r>
      <w:hyperlink r:id="rId35" w:history="1">
        <w:r w:rsidR="00796192" w:rsidRPr="00D80171">
          <w:rPr>
            <w:rStyle w:val="Hyperlink"/>
            <w:rFonts w:ascii="Calibri" w:hAnsi="Calibri" w:cs="Calibri"/>
            <w:b/>
            <w:spacing w:val="6"/>
            <w:sz w:val="22"/>
            <w:szCs w:val="22"/>
          </w:rPr>
          <w:t>Spanish</w:t>
        </w:r>
      </w:hyperlink>
      <w:r w:rsidR="00796192" w:rsidRPr="00D80171">
        <w:rPr>
          <w:rFonts w:ascii="Calibri" w:hAnsi="Calibri" w:cs="Calibri"/>
          <w:b/>
          <w:color w:val="5B5B5B"/>
          <w:spacing w:val="6"/>
          <w:sz w:val="22"/>
          <w:szCs w:val="22"/>
        </w:rPr>
        <w:t>.</w:t>
      </w:r>
    </w:p>
    <w:p w14:paraId="3A9DF62F" w14:textId="4F72D613" w:rsidR="5AA8822C" w:rsidRPr="007472C7" w:rsidRDefault="002672B7" w:rsidP="007472C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 xml:space="preserve">The deadline to submit the PU/DR for review by the </w:t>
      </w:r>
      <w:r w:rsidR="007472C7" w:rsidRPr="00D80171">
        <w:rPr>
          <w:rFonts w:ascii="Calibri" w:hAnsi="Calibri" w:cs="Calibri"/>
          <w:color w:val="5B5B5B"/>
          <w:spacing w:val="6"/>
          <w:sz w:val="22"/>
          <w:szCs w:val="22"/>
        </w:rPr>
        <w:t>UNDP</w:t>
      </w:r>
      <w:r w:rsidR="007472C7">
        <w:rPr>
          <w:rFonts w:ascii="Calibri" w:hAnsi="Calibri" w:cs="Calibri"/>
          <w:color w:val="5B5B5B"/>
          <w:spacing w:val="6"/>
          <w:sz w:val="22"/>
          <w:szCs w:val="22"/>
        </w:rPr>
        <w:t xml:space="preserve"> Global Fund Partnership and Health Systems Team (GFPHST)</w:t>
      </w:r>
      <w:r w:rsidR="007472C7" w:rsidRPr="00D80171">
        <w:rPr>
          <w:rFonts w:ascii="Calibri" w:hAnsi="Calibri" w:cs="Calibri"/>
          <w:color w:val="5B5B5B"/>
          <w:spacing w:val="6"/>
          <w:sz w:val="22"/>
          <w:szCs w:val="22"/>
        </w:rPr>
        <w:t xml:space="preserve"> </w:t>
      </w:r>
      <w:r w:rsidRPr="00D80171">
        <w:rPr>
          <w:rFonts w:ascii="Calibri" w:hAnsi="Calibri" w:cs="Calibri"/>
          <w:color w:val="5B5B5B"/>
          <w:spacing w:val="6"/>
          <w:sz w:val="22"/>
          <w:szCs w:val="22"/>
        </w:rPr>
        <w:t xml:space="preserve">is </w:t>
      </w:r>
      <w:r w:rsidRPr="00D80171">
        <w:rPr>
          <w:rFonts w:ascii="Calibri" w:hAnsi="Calibri" w:cs="Calibri"/>
          <w:b/>
          <w:color w:val="5B5B5B"/>
          <w:spacing w:val="6"/>
          <w:sz w:val="22"/>
          <w:szCs w:val="22"/>
        </w:rPr>
        <w:t xml:space="preserve">5 working </w:t>
      </w:r>
      <w:proofErr w:type="gramStart"/>
      <w:r w:rsidRPr="00D80171">
        <w:rPr>
          <w:rFonts w:ascii="Calibri" w:hAnsi="Calibri" w:cs="Calibri"/>
          <w:b/>
          <w:color w:val="5B5B5B"/>
          <w:spacing w:val="6"/>
          <w:sz w:val="22"/>
          <w:szCs w:val="22"/>
        </w:rPr>
        <w:t>days</w:t>
      </w:r>
      <w:r w:rsidRPr="00D80171">
        <w:rPr>
          <w:rFonts w:ascii="Calibri" w:hAnsi="Calibri" w:cs="Calibri"/>
          <w:color w:val="5B5B5B"/>
          <w:spacing w:val="6"/>
          <w:sz w:val="22"/>
          <w:szCs w:val="22"/>
        </w:rPr>
        <w:t xml:space="preserve">  before</w:t>
      </w:r>
      <w:proofErr w:type="gramEnd"/>
      <w:r w:rsidRPr="00D80171">
        <w:rPr>
          <w:rFonts w:ascii="Calibri" w:hAnsi="Calibri" w:cs="Calibri"/>
          <w:color w:val="5B5B5B"/>
          <w:spacing w:val="6"/>
          <w:sz w:val="22"/>
          <w:szCs w:val="22"/>
        </w:rPr>
        <w:t xml:space="preserve"> the Global Fund deadline.</w:t>
      </w:r>
    </w:p>
    <w:p w14:paraId="4AED3DD4" w14:textId="50CCFAFD" w:rsidR="5AA8822C" w:rsidRPr="007472C7"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Following the submission of the semi-annual Progress Update or the annual Progress Update/Disbursement Request (PU/DR), the</w:t>
      </w:r>
      <w:r w:rsidR="001C735A" w:rsidRPr="00D80171">
        <w:rPr>
          <w:rFonts w:ascii="Calibri" w:hAnsi="Calibri" w:cs="Calibri"/>
          <w:color w:val="5B5B5B"/>
          <w:spacing w:val="6"/>
          <w:sz w:val="22"/>
          <w:szCs w:val="22"/>
        </w:rPr>
        <w:t xml:space="preserve"> report is reviewed and verified by the Local Fund Agent.  Based on the LFA-verified report,</w:t>
      </w:r>
      <w:r w:rsidRPr="00D80171">
        <w:rPr>
          <w:rFonts w:ascii="Calibri" w:hAnsi="Calibri" w:cs="Calibri"/>
          <w:color w:val="5B5B5B"/>
          <w:spacing w:val="6"/>
          <w:sz w:val="22"/>
          <w:szCs w:val="22"/>
        </w:rPr>
        <w:t xml:space="preserve"> Global Fund issues a Management Letter (ML), which provides feedback and recommendations for the PR on the implementation of the </w:t>
      </w:r>
      <w:r w:rsidRPr="00D80171">
        <w:rPr>
          <w:rFonts w:ascii="Calibri" w:hAnsi="Calibri" w:cs="Calibri"/>
          <w:color w:val="5B5B5B"/>
          <w:spacing w:val="6"/>
          <w:sz w:val="22"/>
          <w:szCs w:val="22"/>
        </w:rPr>
        <w:lastRenderedPageBreak/>
        <w:t xml:space="preserve">programme. </w:t>
      </w:r>
      <w:r w:rsidR="001C735A" w:rsidRPr="00D80171">
        <w:rPr>
          <w:rFonts w:ascii="Calibri" w:hAnsi="Calibri" w:cs="Calibri"/>
          <w:color w:val="5B5B5B"/>
          <w:spacing w:val="6"/>
          <w:sz w:val="22"/>
          <w:szCs w:val="22"/>
        </w:rPr>
        <w:t xml:space="preserve">The Country Team should normally issue the Performance Letter and Performance Rating within 95 days (PU) and 110 days (PUDR) from last reporting period end-date. </w:t>
      </w:r>
    </w:p>
    <w:p w14:paraId="6CB5A3F0" w14:textId="2370BA43" w:rsidR="5AA8822C" w:rsidRPr="007472C7"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The PR should respond in writing to the Global Fund addressing the issues raised in the ML, by the deadline specified in the ML or no later than two weeks following receipt of the ML.</w:t>
      </w:r>
    </w:p>
    <w:p w14:paraId="319D99A5" w14:textId="09FA8938" w:rsidR="00CF1747" w:rsidRPr="00D80171" w:rsidRDefault="00CF1747" w:rsidP="00CF1747">
      <w:pPr>
        <w:shd w:val="clear" w:color="auto" w:fill="0068B3"/>
        <w:jc w:val="center"/>
        <w:rPr>
          <w:rFonts w:ascii="Calibri" w:hAnsi="Calibri" w:cs="Calibri"/>
          <w:color w:val="FFFFFF"/>
          <w:spacing w:val="6"/>
          <w:sz w:val="24"/>
          <w:szCs w:val="24"/>
        </w:rPr>
      </w:pPr>
      <w:r w:rsidRPr="00D80171">
        <w:rPr>
          <w:rFonts w:ascii="Calibri" w:hAnsi="Calibri" w:cs="Calibri"/>
          <w:noProof/>
          <w:color w:val="FFFFFF"/>
          <w:spacing w:val="6"/>
          <w:shd w:val="clear" w:color="auto" w:fill="E6E6E6"/>
          <w:lang w:eastAsia="en-IN"/>
        </w:rPr>
        <w:drawing>
          <wp:inline distT="0" distB="0" distL="0" distR="0" wp14:anchorId="5ACD6650" wp14:editId="097288E6">
            <wp:extent cx="3810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D80171">
        <w:rPr>
          <w:rFonts w:ascii="Calibri" w:hAnsi="Calibri" w:cs="Calibri"/>
          <w:b/>
          <w:bCs/>
          <w:color w:val="FFFFFF"/>
          <w:spacing w:val="6"/>
        </w:rPr>
        <w:t>Practice Pointer</w:t>
      </w:r>
    </w:p>
    <w:p w14:paraId="061C2F3A" w14:textId="462F198A" w:rsidR="00CF1747" w:rsidRPr="00D80171" w:rsidRDefault="00CF1747" w:rsidP="751D89A7">
      <w:pPr>
        <w:pStyle w:val="NormalWeb"/>
        <w:shd w:val="clear" w:color="auto" w:fill="FFFFFF" w:themeFill="background1"/>
        <w:spacing w:before="0" w:beforeAutospacing="0" w:after="0" w:afterAutospacing="0"/>
        <w:rPr>
          <w:rFonts w:ascii="Calibri" w:hAnsi="Calibri" w:cs="Calibri"/>
          <w:color w:val="5B5B5B"/>
          <w:sz w:val="22"/>
          <w:szCs w:val="22"/>
        </w:rPr>
      </w:pPr>
      <w:r w:rsidRPr="00D80171">
        <w:rPr>
          <w:rFonts w:ascii="Calibri" w:hAnsi="Calibri" w:cs="Calibri"/>
          <w:color w:val="5B5B5B"/>
          <w:sz w:val="22"/>
          <w:szCs w:val="22"/>
        </w:rPr>
        <w:t xml:space="preserve">It is strongly recommended that Country Offices (COs) share the draft reply to the Global Fund’s Management Letter with Sub-recipients (where applicable) for feedback as well as with the </w:t>
      </w:r>
      <w:r w:rsidR="00060CD9" w:rsidRPr="00D80171">
        <w:rPr>
          <w:rFonts w:ascii="Calibri" w:hAnsi="Calibri" w:cs="Calibri"/>
          <w:color w:val="5B5B5B"/>
          <w:spacing w:val="6"/>
          <w:sz w:val="22"/>
          <w:szCs w:val="22"/>
        </w:rPr>
        <w:t>UNDP GFPHST</w:t>
      </w:r>
      <w:r w:rsidR="004F35F0" w:rsidRPr="00D80171">
        <w:rPr>
          <w:rFonts w:ascii="Calibri" w:hAnsi="Calibri" w:cs="Calibri"/>
          <w:color w:val="5B5B5B"/>
          <w:spacing w:val="6"/>
          <w:sz w:val="22"/>
          <w:szCs w:val="22"/>
        </w:rPr>
        <w:t xml:space="preserve"> </w:t>
      </w:r>
      <w:r w:rsidRPr="00D80171">
        <w:rPr>
          <w:rFonts w:ascii="Calibri" w:hAnsi="Calibri" w:cs="Calibri"/>
          <w:color w:val="5B5B5B"/>
          <w:sz w:val="22"/>
          <w:szCs w:val="22"/>
        </w:rPr>
        <w:t>Programme Advisors to obtain feedback and comments in advance of sending the final response to the Global Fund.</w:t>
      </w:r>
    </w:p>
    <w:p w14:paraId="7FA68063" w14:textId="77777777" w:rsidR="000E662E" w:rsidRPr="00D80171" w:rsidRDefault="000E662E" w:rsidP="00733D32">
      <w:pPr>
        <w:pStyle w:val="Heading2"/>
        <w:shd w:val="clear" w:color="auto" w:fill="FFFFFF"/>
        <w:rPr>
          <w:rFonts w:ascii="Calibri" w:hAnsi="Calibri" w:cs="Calibri"/>
          <w:color w:val="5B5B5B"/>
          <w:spacing w:val="6"/>
          <w:sz w:val="30"/>
          <w:szCs w:val="30"/>
        </w:rPr>
      </w:pPr>
    </w:p>
    <w:p w14:paraId="1F41FAD7" w14:textId="073287B3" w:rsidR="5AA8822C" w:rsidRPr="009C5390" w:rsidRDefault="00733D32" w:rsidP="009C5390">
      <w:pPr>
        <w:pStyle w:val="Heading2"/>
        <w:shd w:val="clear" w:color="auto" w:fill="FFFFFF"/>
        <w:rPr>
          <w:rStyle w:val="Strong"/>
          <w:rFonts w:ascii="Calibri" w:hAnsi="Calibri" w:cs="Calibri"/>
          <w:color w:val="5B5B5B"/>
          <w:spacing w:val="6"/>
          <w:sz w:val="28"/>
          <w:szCs w:val="28"/>
        </w:rPr>
      </w:pPr>
      <w:r w:rsidRPr="00D80171">
        <w:rPr>
          <w:rFonts w:ascii="Calibri" w:hAnsi="Calibri" w:cs="Calibri"/>
          <w:b/>
          <w:color w:val="5B5B5B"/>
          <w:spacing w:val="6"/>
          <w:sz w:val="28"/>
          <w:szCs w:val="28"/>
        </w:rPr>
        <w:t>Grant Management</w:t>
      </w:r>
    </w:p>
    <w:p w14:paraId="63BA5CE7" w14:textId="25C9D624" w:rsidR="5AA8822C" w:rsidRPr="009C5390" w:rsidRDefault="6C0B7D2F" w:rsidP="009C5390">
      <w:pPr>
        <w:pStyle w:val="NormalWeb"/>
        <w:shd w:val="clear" w:color="auto" w:fill="FFFFFF" w:themeFill="background1"/>
        <w:rPr>
          <w:rFonts w:ascii="Calibri" w:hAnsi="Calibri" w:cs="Calibri"/>
          <w:color w:val="5B5B5B"/>
          <w:spacing w:val="6"/>
          <w:sz w:val="22"/>
          <w:szCs w:val="22"/>
        </w:rPr>
      </w:pPr>
      <w:r w:rsidRPr="00D80171">
        <w:rPr>
          <w:rStyle w:val="Strong"/>
          <w:rFonts w:ascii="Calibri" w:hAnsi="Calibri" w:cs="Calibri"/>
          <w:color w:val="5B5B5B"/>
          <w:spacing w:val="6"/>
          <w:sz w:val="22"/>
          <w:szCs w:val="22"/>
        </w:rPr>
        <w:t xml:space="preserve">In Grant Management (Tab </w:t>
      </w:r>
      <w:r w:rsidR="00D625C0" w:rsidRPr="00D80171">
        <w:rPr>
          <w:rStyle w:val="Strong"/>
          <w:rFonts w:ascii="Calibri" w:hAnsi="Calibri" w:cs="Calibri"/>
          <w:color w:val="5B5B5B"/>
          <w:spacing w:val="6"/>
          <w:sz w:val="22"/>
          <w:szCs w:val="22"/>
        </w:rPr>
        <w:t>9</w:t>
      </w:r>
      <w:r w:rsidRPr="00D80171">
        <w:rPr>
          <w:rStyle w:val="Strong"/>
          <w:rFonts w:ascii="Calibri" w:hAnsi="Calibri" w:cs="Calibri"/>
          <w:color w:val="5B5B5B"/>
          <w:spacing w:val="6"/>
          <w:sz w:val="22"/>
          <w:szCs w:val="22"/>
        </w:rPr>
        <w:t>)</w:t>
      </w:r>
      <w:r w:rsidRPr="00D80171">
        <w:rPr>
          <w:rFonts w:ascii="Calibri" w:hAnsi="Calibri" w:cs="Calibri"/>
          <w:color w:val="5B5B5B"/>
          <w:spacing w:val="6"/>
          <w:sz w:val="22"/>
          <w:szCs w:val="22"/>
        </w:rPr>
        <w:t xml:space="preserve">, all </w:t>
      </w:r>
      <w:r w:rsidR="00FB4EE9" w:rsidRPr="00D80171">
        <w:rPr>
          <w:rFonts w:ascii="Calibri" w:hAnsi="Calibri" w:cs="Calibri"/>
          <w:color w:val="5B5B5B"/>
          <w:spacing w:val="6"/>
          <w:sz w:val="22"/>
          <w:szCs w:val="22"/>
        </w:rPr>
        <w:t xml:space="preserve">Grant Requirements </w:t>
      </w:r>
      <w:r w:rsidRPr="00D80171">
        <w:rPr>
          <w:rFonts w:ascii="Calibri" w:hAnsi="Calibri" w:cs="Calibri"/>
          <w:color w:val="5B5B5B"/>
          <w:spacing w:val="6"/>
          <w:sz w:val="22"/>
          <w:szCs w:val="22"/>
        </w:rPr>
        <w:t>contained in the Grant Agreement/Grant Confirmation or management actions in any subsequent implementation letters that are due for reporting during the period covered by the Progress Update should be listed. The PR must provide a status update on all listed CP and special conditions SCs. In addition, all management actions assigned to the PR by the Global Fund that are outstanding should be listed with a reference to the date of the respective Performance Letter and action number. Comments on progress toward fulfilment should be provided for each management action.</w:t>
      </w:r>
    </w:p>
    <w:p w14:paraId="5A6CB4B0" w14:textId="4E995A5B" w:rsidR="5AA8822C" w:rsidRPr="009C5390" w:rsidRDefault="00733D32" w:rsidP="009C5390">
      <w:pPr>
        <w:pStyle w:val="Heading2"/>
        <w:shd w:val="clear" w:color="auto" w:fill="FFFFFF"/>
        <w:rPr>
          <w:rStyle w:val="Strong"/>
          <w:rFonts w:ascii="Calibri" w:hAnsi="Calibri" w:cs="Calibri"/>
          <w:color w:val="5B5B5B"/>
          <w:spacing w:val="6"/>
          <w:sz w:val="28"/>
          <w:szCs w:val="28"/>
        </w:rPr>
      </w:pPr>
      <w:r w:rsidRPr="00D80171">
        <w:rPr>
          <w:rFonts w:ascii="Calibri" w:hAnsi="Calibri" w:cs="Calibri"/>
          <w:b/>
          <w:color w:val="5B5B5B"/>
          <w:spacing w:val="6"/>
          <w:sz w:val="28"/>
          <w:szCs w:val="28"/>
        </w:rPr>
        <w:t>Principal Recipient’s Self-Assessment</w:t>
      </w:r>
    </w:p>
    <w:p w14:paraId="06B9C0E1" w14:textId="46B559A0" w:rsidR="5AA8822C" w:rsidRPr="009C5390" w:rsidRDefault="6C0B7D2F" w:rsidP="5AA8822C">
      <w:pPr>
        <w:pStyle w:val="NormalWeb"/>
        <w:shd w:val="clear" w:color="auto" w:fill="FFFFFF" w:themeFill="background1"/>
        <w:rPr>
          <w:rFonts w:ascii="Calibri" w:hAnsi="Calibri" w:cs="Calibri"/>
          <w:color w:val="5B5B5B"/>
          <w:spacing w:val="6"/>
          <w:sz w:val="22"/>
          <w:szCs w:val="22"/>
        </w:rPr>
      </w:pPr>
      <w:r w:rsidRPr="00D80171">
        <w:rPr>
          <w:rStyle w:val="Strong"/>
          <w:rFonts w:ascii="Calibri" w:hAnsi="Calibri" w:cs="Calibri"/>
          <w:color w:val="5B5B5B"/>
          <w:spacing w:val="6"/>
          <w:sz w:val="22"/>
          <w:szCs w:val="22"/>
        </w:rPr>
        <w:t xml:space="preserve">In PR’s Overall Self Evaluation of grant performance (Tab </w:t>
      </w:r>
      <w:r w:rsidR="00D625C0" w:rsidRPr="00D80171">
        <w:rPr>
          <w:rStyle w:val="Strong"/>
          <w:rFonts w:ascii="Calibri" w:hAnsi="Calibri" w:cs="Calibri"/>
          <w:color w:val="5B5B5B"/>
          <w:spacing w:val="6"/>
          <w:sz w:val="22"/>
          <w:szCs w:val="22"/>
        </w:rPr>
        <w:t>10</w:t>
      </w:r>
      <w:r w:rsidRPr="00D80171">
        <w:rPr>
          <w:rStyle w:val="Strong"/>
          <w:rFonts w:ascii="Calibri" w:hAnsi="Calibri" w:cs="Calibri"/>
          <w:color w:val="5B5B5B"/>
          <w:spacing w:val="6"/>
          <w:sz w:val="22"/>
          <w:szCs w:val="22"/>
        </w:rPr>
        <w:t>)</w:t>
      </w:r>
      <w:r w:rsidRPr="00D80171">
        <w:rPr>
          <w:rFonts w:ascii="Calibri" w:hAnsi="Calibri" w:cs="Calibri"/>
          <w:color w:val="5B5B5B"/>
          <w:spacing w:val="6"/>
          <w:sz w:val="22"/>
          <w:szCs w:val="22"/>
        </w:rPr>
        <w:t xml:space="preserve">, the PR should include self-evaluation of grant performance to date, undertaken by taking into account programmatic achievements, financial performance and programme issues in various functional areas (M&amp;E, finance, </w:t>
      </w:r>
      <w:r w:rsidR="53B5B0F0" w:rsidRPr="00D80171">
        <w:rPr>
          <w:rFonts w:ascii="Calibri" w:hAnsi="Calibri" w:cs="Calibri"/>
          <w:color w:val="5B5B5B"/>
          <w:spacing w:val="6"/>
          <w:sz w:val="22"/>
          <w:szCs w:val="22"/>
        </w:rPr>
        <w:t>health product management,</w:t>
      </w:r>
      <w:r w:rsidRPr="00D80171">
        <w:rPr>
          <w:rFonts w:ascii="Calibri" w:hAnsi="Calibri" w:cs="Calibri"/>
          <w:color w:val="5B5B5B"/>
          <w:spacing w:val="6"/>
          <w:sz w:val="22"/>
          <w:szCs w:val="22"/>
        </w:rPr>
        <w:t xml:space="preserve"> and programme management, including management of SRs); a description of external contextual factors that have had or may have an impact on programme performance; a description of any planned changes to the programme.</w:t>
      </w:r>
      <w:r w:rsidR="00D625C0" w:rsidRPr="00D80171">
        <w:rPr>
          <w:rFonts w:ascii="Calibri" w:hAnsi="Calibri" w:cs="Calibri"/>
          <w:color w:val="5B5B5B"/>
          <w:spacing w:val="6"/>
          <w:sz w:val="22"/>
          <w:szCs w:val="22"/>
        </w:rPr>
        <w:t xml:space="preserve">  More comprehensive guidance on this can be found in the </w:t>
      </w:r>
      <w:hyperlink r:id="rId37" w:history="1">
        <w:r w:rsidR="00D625C0" w:rsidRPr="00D80171">
          <w:rPr>
            <w:rStyle w:val="Hyperlink"/>
            <w:rFonts w:ascii="Calibri" w:hAnsi="Calibri" w:cs="Calibri"/>
            <w:b/>
            <w:spacing w:val="6"/>
            <w:sz w:val="22"/>
            <w:szCs w:val="22"/>
          </w:rPr>
          <w:t>PU/DR guidelines</w:t>
        </w:r>
      </w:hyperlink>
      <w:r w:rsidR="00D625C0" w:rsidRPr="00D80171">
        <w:rPr>
          <w:rFonts w:ascii="Calibri" w:hAnsi="Calibri" w:cs="Calibri"/>
          <w:color w:val="5B5B5B"/>
          <w:spacing w:val="6"/>
          <w:sz w:val="22"/>
          <w:szCs w:val="22"/>
        </w:rPr>
        <w:t xml:space="preserve"> </w:t>
      </w:r>
      <w:r w:rsidR="000D6A21" w:rsidRPr="00D80171">
        <w:rPr>
          <w:rFonts w:ascii="Calibri" w:hAnsi="Calibri" w:cs="Calibri"/>
          <w:color w:val="5B5B5B"/>
          <w:spacing w:val="6"/>
          <w:sz w:val="22"/>
          <w:szCs w:val="22"/>
        </w:rPr>
        <w:t xml:space="preserve">(p.59 of the English version dated 17 February 2022).  </w:t>
      </w:r>
    </w:p>
    <w:p w14:paraId="0354185E" w14:textId="5063AB6E" w:rsidR="5AA8822C" w:rsidRPr="009C5390" w:rsidRDefault="00CF1747" w:rsidP="40868C5E">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If during programme implementation the PR observes that a target set or an indicator agreed to in the PF is no longer applicable/achievable, due to a changing epidemiological landscape or reasons beyond the control of the PR, this should be brought to the attention of the FPM and a request to amend the PF through an Implementation Letter should be considered.</w:t>
      </w:r>
      <w:r w:rsidR="004A66D0" w:rsidRPr="00D80171">
        <w:rPr>
          <w:rFonts w:ascii="Calibri" w:hAnsi="Calibri" w:cs="Calibri"/>
          <w:color w:val="5B5B5B"/>
          <w:spacing w:val="6"/>
          <w:sz w:val="22"/>
          <w:szCs w:val="22"/>
        </w:rPr>
        <w:t xml:space="preserve"> </w:t>
      </w:r>
      <w:r w:rsidR="00CE791F" w:rsidRPr="00D80171">
        <w:rPr>
          <w:rFonts w:ascii="Calibri" w:hAnsi="Calibri" w:cs="Calibri"/>
          <w:color w:val="5B5B5B"/>
          <w:spacing w:val="6"/>
          <w:sz w:val="22"/>
          <w:szCs w:val="22"/>
        </w:rPr>
        <w:t xml:space="preserve">For more information, </w:t>
      </w:r>
      <w:r w:rsidR="00CE791F" w:rsidRPr="40868C5E">
        <w:rPr>
          <w:rFonts w:ascii="Calibri" w:hAnsi="Calibri" w:cs="Calibri"/>
          <w:color w:val="5B5B5B"/>
          <w:spacing w:val="6"/>
          <w:sz w:val="22"/>
          <w:szCs w:val="22"/>
          <w:highlight w:val="green"/>
        </w:rPr>
        <w:t>please r</w:t>
      </w:r>
      <w:r w:rsidR="004A66D0" w:rsidRPr="40868C5E">
        <w:rPr>
          <w:rFonts w:ascii="Calibri" w:hAnsi="Calibri" w:cs="Calibri"/>
          <w:color w:val="5B5B5B"/>
          <w:spacing w:val="6"/>
          <w:sz w:val="22"/>
          <w:szCs w:val="22"/>
          <w:highlight w:val="green"/>
        </w:rPr>
        <w:t xml:space="preserve">efer to the </w:t>
      </w:r>
      <w:hyperlink r:id="rId38" w:history="1">
        <w:r w:rsidR="00CE791F" w:rsidRPr="40868C5E">
          <w:rPr>
            <w:rStyle w:val="Hyperlink"/>
            <w:rFonts w:ascii="Calibri" w:hAnsi="Calibri" w:cs="Calibri"/>
            <w:b/>
            <w:bCs/>
            <w:spacing w:val="6"/>
            <w:sz w:val="22"/>
            <w:szCs w:val="22"/>
            <w:highlight w:val="green"/>
          </w:rPr>
          <w:t>Monitoring and Evaluation section</w:t>
        </w:r>
      </w:hyperlink>
      <w:r w:rsidR="00CE791F" w:rsidRPr="40868C5E">
        <w:rPr>
          <w:rFonts w:ascii="Calibri" w:hAnsi="Calibri" w:cs="Calibri"/>
          <w:b/>
          <w:bCs/>
          <w:color w:val="5B5B5B"/>
          <w:spacing w:val="6"/>
          <w:sz w:val="22"/>
          <w:szCs w:val="22"/>
          <w:highlight w:val="green"/>
        </w:rPr>
        <w:t>.</w:t>
      </w:r>
      <w:r w:rsidR="00CE791F" w:rsidRPr="00D80171">
        <w:rPr>
          <w:rFonts w:ascii="Calibri" w:hAnsi="Calibri" w:cs="Calibri"/>
          <w:color w:val="5B5B5B"/>
          <w:spacing w:val="6"/>
          <w:sz w:val="22"/>
          <w:szCs w:val="22"/>
        </w:rPr>
        <w:t xml:space="preserve"> </w:t>
      </w:r>
    </w:p>
    <w:p w14:paraId="4ACC7A7B" w14:textId="7042FAFB" w:rsidR="00C370F0" w:rsidRPr="00D80171" w:rsidRDefault="00C370F0">
      <w:pPr>
        <w:rPr>
          <w:rFonts w:ascii="Calibri" w:hAnsi="Calibri" w:cs="Calibri"/>
          <w:b/>
          <w:bCs/>
          <w:color w:val="5B5B5B"/>
          <w:spacing w:val="6"/>
          <w:sz w:val="28"/>
          <w:szCs w:val="28"/>
          <w:shd w:val="clear" w:color="auto" w:fill="DADADA"/>
        </w:rPr>
      </w:pPr>
      <w:r w:rsidRPr="00D80171">
        <w:rPr>
          <w:rFonts w:ascii="Calibri" w:hAnsi="Calibri" w:cs="Calibri"/>
          <w:b/>
          <w:bCs/>
          <w:color w:val="5B5B5B"/>
          <w:spacing w:val="6"/>
          <w:sz w:val="28"/>
          <w:szCs w:val="28"/>
          <w:shd w:val="clear" w:color="auto" w:fill="DADADA"/>
        </w:rPr>
        <w:t>Resources</w:t>
      </w:r>
    </w:p>
    <w:p w14:paraId="295C58E9" w14:textId="45ACAE90" w:rsidR="00C370F0" w:rsidRPr="00085D70" w:rsidRDefault="009C5390">
      <w:pPr>
        <w:rPr>
          <w:rStyle w:val="Hyperlink"/>
          <w:rFonts w:ascii="Calibri" w:hAnsi="Calibri" w:cs="Calibri"/>
          <w:b/>
          <w:bCs/>
          <w:spacing w:val="6"/>
          <w:sz w:val="21"/>
          <w:szCs w:val="21"/>
        </w:rPr>
      </w:pPr>
      <w:r w:rsidRPr="00085D70">
        <w:rPr>
          <w:rFonts w:ascii="Calibri" w:hAnsi="Calibri" w:cs="Calibri"/>
          <w:b/>
          <w:bCs/>
          <w:highlight w:val="cyan"/>
        </w:rPr>
        <w:t xml:space="preserve">[External] </w:t>
      </w:r>
      <w:hyperlink r:id="rId39" w:tgtFrame="_blank" w:history="1">
        <w:r w:rsidR="00C370F0" w:rsidRPr="00085D70">
          <w:rPr>
            <w:rStyle w:val="Hyperlink"/>
            <w:rFonts w:ascii="Calibri" w:hAnsi="Calibri" w:cs="Calibri"/>
            <w:b/>
            <w:bCs/>
            <w:spacing w:val="6"/>
            <w:sz w:val="21"/>
            <w:szCs w:val="21"/>
            <w:highlight w:val="cyan"/>
          </w:rPr>
          <w:t>Global Fund Guidelines: Progress Update and Disbursement Request</w:t>
        </w:r>
      </w:hyperlink>
    </w:p>
    <w:p w14:paraId="7D0FD82D" w14:textId="3910CA41" w:rsidR="00B9270C" w:rsidRPr="00085D70" w:rsidRDefault="003F2818">
      <w:pPr>
        <w:rPr>
          <w:rFonts w:ascii="Calibri" w:hAnsi="Calibri" w:cs="Calibri"/>
          <w:b/>
          <w:bCs/>
          <w:color w:val="5B5B5B"/>
          <w:spacing w:val="6"/>
          <w:sz w:val="21"/>
          <w:szCs w:val="21"/>
          <w:highlight w:val="yellow"/>
        </w:rPr>
      </w:pPr>
      <w:r w:rsidRPr="00085D70">
        <w:rPr>
          <w:rFonts w:ascii="Calibri" w:hAnsi="Calibri" w:cs="Calibri"/>
          <w:b/>
          <w:bCs/>
          <w:highlight w:val="yellow"/>
        </w:rPr>
        <w:t xml:space="preserve">[Internal] </w:t>
      </w:r>
      <w:hyperlink r:id="rId40" w:history="1">
        <w:r w:rsidR="006D722F" w:rsidRPr="00085D70">
          <w:rPr>
            <w:rStyle w:val="Hyperlink"/>
            <w:rFonts w:ascii="Calibri" w:hAnsi="Calibri" w:cs="Calibri"/>
            <w:b/>
            <w:bCs/>
            <w:spacing w:val="6"/>
            <w:sz w:val="21"/>
            <w:szCs w:val="21"/>
            <w:highlight w:val="yellow"/>
          </w:rPr>
          <w:t>PU/DR Guidance from the UNDP GFPHST in English</w:t>
        </w:r>
      </w:hyperlink>
    </w:p>
    <w:p w14:paraId="539ADF12" w14:textId="7E890BD5" w:rsidR="00B9270C" w:rsidRPr="00085D70" w:rsidRDefault="003F2818">
      <w:pPr>
        <w:rPr>
          <w:rFonts w:ascii="Calibri" w:hAnsi="Calibri" w:cs="Calibri"/>
          <w:b/>
          <w:bCs/>
          <w:color w:val="5B5B5B"/>
          <w:spacing w:val="6"/>
          <w:sz w:val="21"/>
          <w:szCs w:val="21"/>
          <w:highlight w:val="yellow"/>
        </w:rPr>
      </w:pPr>
      <w:r w:rsidRPr="00085D70">
        <w:rPr>
          <w:rFonts w:ascii="Calibri" w:hAnsi="Calibri" w:cs="Calibri"/>
          <w:b/>
          <w:bCs/>
          <w:highlight w:val="yellow"/>
        </w:rPr>
        <w:t xml:space="preserve">[Internal] </w:t>
      </w:r>
      <w:hyperlink r:id="rId41" w:history="1">
        <w:r w:rsidR="006D722F" w:rsidRPr="00085D70">
          <w:rPr>
            <w:rStyle w:val="Hyperlink"/>
            <w:rFonts w:ascii="Calibri" w:hAnsi="Calibri" w:cs="Calibri"/>
            <w:b/>
            <w:bCs/>
            <w:spacing w:val="6"/>
            <w:sz w:val="21"/>
            <w:szCs w:val="21"/>
            <w:highlight w:val="yellow"/>
          </w:rPr>
          <w:t>PU/DR Guidance from the UNDP GFPHST in French</w:t>
        </w:r>
      </w:hyperlink>
    </w:p>
    <w:p w14:paraId="3365CE4E" w14:textId="6A97E423" w:rsidR="00B9270C" w:rsidRPr="00085D70" w:rsidRDefault="003F2818">
      <w:pPr>
        <w:rPr>
          <w:rStyle w:val="Hyperlink"/>
          <w:rFonts w:ascii="Calibri" w:hAnsi="Calibri" w:cs="Calibri"/>
          <w:b/>
          <w:bCs/>
          <w:color w:val="5B5B5B"/>
          <w:spacing w:val="6"/>
          <w:highlight w:val="yellow"/>
          <w:shd w:val="clear" w:color="auto" w:fill="FFFFFF"/>
        </w:rPr>
      </w:pPr>
      <w:r w:rsidRPr="00085D70">
        <w:rPr>
          <w:rFonts w:ascii="Calibri" w:hAnsi="Calibri" w:cs="Calibri"/>
          <w:b/>
          <w:bCs/>
          <w:highlight w:val="yellow"/>
        </w:rPr>
        <w:lastRenderedPageBreak/>
        <w:t xml:space="preserve">[Internal] </w:t>
      </w:r>
      <w:hyperlink r:id="rId42" w:history="1">
        <w:r w:rsidR="006D722F" w:rsidRPr="00085D70">
          <w:rPr>
            <w:rStyle w:val="Hyperlink"/>
            <w:rFonts w:ascii="Calibri" w:hAnsi="Calibri" w:cs="Calibri"/>
            <w:b/>
            <w:bCs/>
            <w:spacing w:val="6"/>
            <w:sz w:val="21"/>
            <w:szCs w:val="21"/>
            <w:highlight w:val="yellow"/>
          </w:rPr>
          <w:t>PU/DR Guidance from the UNDP GFPHST in Spanish</w:t>
        </w:r>
      </w:hyperlink>
    </w:p>
    <w:p w14:paraId="72FC954A" w14:textId="6017F2FF" w:rsidR="006D722F" w:rsidRPr="00085D70" w:rsidRDefault="003F2818" w:rsidP="006D722F">
      <w:pPr>
        <w:rPr>
          <w:rStyle w:val="Hyperlink"/>
          <w:rFonts w:ascii="Calibri" w:hAnsi="Calibri" w:cs="Calibri"/>
          <w:b/>
          <w:bCs/>
          <w:color w:val="5B5B5B"/>
          <w:spacing w:val="6"/>
          <w:shd w:val="clear" w:color="auto" w:fill="FFFFFF"/>
        </w:rPr>
      </w:pPr>
      <w:r w:rsidRPr="00085D70">
        <w:rPr>
          <w:rFonts w:ascii="Calibri" w:hAnsi="Calibri" w:cs="Calibri"/>
          <w:b/>
          <w:bCs/>
          <w:highlight w:val="yellow"/>
        </w:rPr>
        <w:t xml:space="preserve">[Internal] </w:t>
      </w:r>
      <w:hyperlink r:id="rId43" w:history="1">
        <w:r w:rsidR="006D722F" w:rsidRPr="00085D70">
          <w:rPr>
            <w:rStyle w:val="Hyperlink"/>
            <w:rFonts w:ascii="Calibri" w:hAnsi="Calibri" w:cs="Calibri"/>
            <w:b/>
            <w:bCs/>
            <w:spacing w:val="6"/>
            <w:sz w:val="21"/>
            <w:szCs w:val="21"/>
            <w:highlight w:val="yellow"/>
          </w:rPr>
          <w:t>PU/DR Guidance from the UNDP GFPHST in Russian</w:t>
        </w:r>
      </w:hyperlink>
    </w:p>
    <w:p w14:paraId="601C1D73" w14:textId="77777777" w:rsidR="00C370F0" w:rsidRPr="00D80171" w:rsidRDefault="00C370F0">
      <w:pPr>
        <w:rPr>
          <w:rFonts w:ascii="Calibri" w:hAnsi="Calibri" w:cs="Calibri"/>
        </w:rPr>
      </w:pPr>
    </w:p>
    <w:p w14:paraId="1999ABB5" w14:textId="77777777" w:rsidR="00700DBC" w:rsidRPr="00D80171" w:rsidRDefault="40B519DB" w:rsidP="00700DBC">
      <w:pPr>
        <w:pStyle w:val="Heading1"/>
        <w:shd w:val="clear" w:color="auto" w:fill="FFFFFF"/>
        <w:spacing w:before="0" w:beforeAutospacing="0" w:after="300" w:afterAutospacing="0"/>
        <w:rPr>
          <w:rFonts w:ascii="Calibri" w:hAnsi="Calibri" w:cs="Calibri"/>
          <w:color w:val="5B5B5B"/>
          <w:spacing w:val="6"/>
          <w:sz w:val="39"/>
          <w:szCs w:val="39"/>
        </w:rPr>
      </w:pPr>
      <w:r w:rsidRPr="00D80171">
        <w:rPr>
          <w:rFonts w:ascii="Calibri" w:hAnsi="Calibri" w:cs="Calibri"/>
          <w:color w:val="5B5B5B"/>
          <w:spacing w:val="6"/>
          <w:sz w:val="39"/>
          <w:szCs w:val="39"/>
        </w:rPr>
        <w:t xml:space="preserve"> </w:t>
      </w:r>
    </w:p>
    <w:p w14:paraId="4F6839EA" w14:textId="77777777" w:rsidR="00085D70" w:rsidRDefault="00700DBC" w:rsidP="000E662E">
      <w:pPr>
        <w:rPr>
          <w:rFonts w:ascii="Calibri" w:hAnsi="Calibri" w:cs="Calibri"/>
          <w:color w:val="5B5B5B"/>
          <w:spacing w:val="6"/>
          <w:sz w:val="39"/>
          <w:szCs w:val="39"/>
        </w:rPr>
      </w:pPr>
      <w:r w:rsidRPr="00D80171">
        <w:rPr>
          <w:rFonts w:ascii="Calibri" w:hAnsi="Calibri" w:cs="Calibri"/>
          <w:color w:val="5B5B5B"/>
          <w:spacing w:val="6"/>
          <w:sz w:val="39"/>
          <w:szCs w:val="39"/>
        </w:rPr>
        <w:br w:type="page"/>
      </w:r>
    </w:p>
    <w:p w14:paraId="6C0424F0" w14:textId="6489AF03" w:rsidR="00085D70" w:rsidRPr="001074AE" w:rsidRDefault="001074AE" w:rsidP="40868C5E">
      <w:pPr>
        <w:rPr>
          <w:rFonts w:ascii="Calibri" w:hAnsi="Calibri" w:cs="Calibri"/>
          <w:i/>
          <w:iCs/>
          <w:color w:val="5B5B5B"/>
          <w:spacing w:val="6"/>
          <w:highlight w:val="green"/>
        </w:rPr>
      </w:pPr>
      <w:r w:rsidRPr="40868C5E">
        <w:rPr>
          <w:rFonts w:ascii="Calibri" w:hAnsi="Calibri" w:cs="Calibri"/>
          <w:i/>
          <w:iCs/>
          <w:color w:val="5B5B5B"/>
          <w:spacing w:val="6"/>
          <w:highlight w:val="green"/>
        </w:rPr>
        <w:lastRenderedPageBreak/>
        <w:t>New</w:t>
      </w:r>
    </w:p>
    <w:p w14:paraId="2B60D34D" w14:textId="6C82ABC2" w:rsidR="00C370F0" w:rsidRPr="00D80171" w:rsidRDefault="3C36416D" w:rsidP="000E662E">
      <w:pPr>
        <w:rPr>
          <w:rFonts w:ascii="Calibri" w:eastAsia="Times New Roman" w:hAnsi="Calibri" w:cs="Calibri"/>
          <w:b/>
          <w:bCs/>
          <w:color w:val="5B5B5B"/>
          <w:spacing w:val="6"/>
          <w:kern w:val="36"/>
          <w:sz w:val="36"/>
          <w:szCs w:val="36"/>
          <w:lang w:eastAsia="en-IN"/>
        </w:rPr>
      </w:pPr>
      <w:r w:rsidRPr="00D80171">
        <w:rPr>
          <w:rFonts w:ascii="Calibri" w:hAnsi="Calibri" w:cs="Calibri"/>
          <w:b/>
          <w:bCs/>
          <w:color w:val="5B5B5B"/>
          <w:spacing w:val="6"/>
          <w:sz w:val="36"/>
          <w:szCs w:val="36"/>
        </w:rPr>
        <w:t xml:space="preserve">Procurement and Supply </w:t>
      </w:r>
      <w:r w:rsidR="46A09136" w:rsidRPr="00D80171">
        <w:rPr>
          <w:rFonts w:ascii="Calibri" w:hAnsi="Calibri" w:cs="Calibri"/>
          <w:b/>
          <w:bCs/>
          <w:color w:val="5B5B5B"/>
          <w:spacing w:val="6"/>
          <w:sz w:val="36"/>
          <w:szCs w:val="36"/>
        </w:rPr>
        <w:t xml:space="preserve">Chain </w:t>
      </w:r>
      <w:r w:rsidRPr="00D80171">
        <w:rPr>
          <w:rFonts w:ascii="Calibri" w:hAnsi="Calibri" w:cs="Calibri"/>
          <w:b/>
          <w:bCs/>
          <w:color w:val="5B5B5B"/>
          <w:spacing w:val="6"/>
          <w:sz w:val="36"/>
          <w:szCs w:val="36"/>
        </w:rPr>
        <w:t>Management</w:t>
      </w:r>
      <w:r w:rsidR="58198608" w:rsidRPr="00D80171">
        <w:rPr>
          <w:rFonts w:ascii="Calibri" w:hAnsi="Calibri" w:cs="Calibri"/>
          <w:b/>
          <w:bCs/>
          <w:color w:val="5B5B5B"/>
          <w:spacing w:val="6"/>
          <w:sz w:val="36"/>
          <w:szCs w:val="36"/>
        </w:rPr>
        <w:t xml:space="preserve"> (PSCM)</w:t>
      </w:r>
      <w:r w:rsidR="40B519DB" w:rsidRPr="00D80171">
        <w:rPr>
          <w:rFonts w:ascii="Calibri" w:hAnsi="Calibri" w:cs="Calibri"/>
          <w:b/>
          <w:bCs/>
          <w:color w:val="5B5B5B"/>
          <w:spacing w:val="6"/>
          <w:sz w:val="36"/>
          <w:szCs w:val="36"/>
        </w:rPr>
        <w:t xml:space="preserve"> Section of the Progress Update</w:t>
      </w:r>
    </w:p>
    <w:p w14:paraId="63BAE453" w14:textId="77777777" w:rsidR="00C370F0" w:rsidRPr="00D80171" w:rsidRDefault="72C78F03" w:rsidP="12BEFF6B">
      <w:pPr>
        <w:pStyle w:val="NormalWeb"/>
        <w:shd w:val="clear" w:color="auto" w:fill="FFFFFF" w:themeFill="background1"/>
        <w:rPr>
          <w:rFonts w:ascii="Calibri" w:hAnsi="Calibri" w:cs="Calibri"/>
          <w:color w:val="5B5B5B"/>
          <w:sz w:val="22"/>
          <w:szCs w:val="22"/>
        </w:rPr>
      </w:pPr>
      <w:r w:rsidRPr="00D80171">
        <w:rPr>
          <w:rStyle w:val="Strong"/>
          <w:rFonts w:ascii="Calibri" w:hAnsi="Calibri" w:cs="Calibri"/>
          <w:b w:val="0"/>
          <w:bCs w:val="0"/>
          <w:color w:val="5B5B5B"/>
          <w:sz w:val="22"/>
          <w:szCs w:val="22"/>
        </w:rPr>
        <w:t>Reporting requirements are different for each of the portfolio categories:</w:t>
      </w:r>
    </w:p>
    <w:p w14:paraId="15DA58B5" w14:textId="7B7BC9D8" w:rsidR="00C370F0" w:rsidRPr="00D80171" w:rsidRDefault="72C78F03" w:rsidP="00D32CC2">
      <w:pPr>
        <w:numPr>
          <w:ilvl w:val="0"/>
          <w:numId w:val="11"/>
        </w:numPr>
        <w:shd w:val="clear" w:color="auto" w:fill="FFFFFF" w:themeFill="background1"/>
        <w:spacing w:beforeAutospacing="1" w:afterAutospacing="1" w:line="240" w:lineRule="auto"/>
        <w:rPr>
          <w:rFonts w:ascii="Calibri" w:hAnsi="Calibri" w:cs="Calibri"/>
          <w:color w:val="5B5B5B"/>
        </w:rPr>
      </w:pPr>
      <w:r w:rsidRPr="00D80171">
        <w:rPr>
          <w:rStyle w:val="Strong"/>
          <w:rFonts w:ascii="Calibri" w:hAnsi="Calibri" w:cs="Calibri"/>
          <w:color w:val="5B5B5B"/>
        </w:rPr>
        <w:t>Focused countries</w:t>
      </w:r>
      <w:r w:rsidRPr="00D80171">
        <w:rPr>
          <w:rFonts w:ascii="Calibri" w:hAnsi="Calibri" w:cs="Calibri"/>
          <w:color w:val="5B5B5B"/>
        </w:rPr>
        <w:t> are required to submit an annual PU/DR</w:t>
      </w:r>
      <w:r w:rsidR="181C8428" w:rsidRPr="00D80171">
        <w:rPr>
          <w:rFonts w:ascii="Calibri" w:hAnsi="Calibri" w:cs="Calibri"/>
          <w:color w:val="5B5B5B"/>
        </w:rPr>
        <w:t>.</w:t>
      </w:r>
    </w:p>
    <w:p w14:paraId="354575E7" w14:textId="2BEE668D" w:rsidR="5AA8822C" w:rsidRPr="001074AE" w:rsidRDefault="72C78F03" w:rsidP="5AA8822C">
      <w:pPr>
        <w:numPr>
          <w:ilvl w:val="0"/>
          <w:numId w:val="11"/>
        </w:numPr>
        <w:shd w:val="clear" w:color="auto" w:fill="FFFFFF" w:themeFill="background1"/>
        <w:spacing w:beforeAutospacing="1" w:afterAutospacing="1" w:line="240" w:lineRule="auto"/>
        <w:rPr>
          <w:rFonts w:ascii="Calibri" w:hAnsi="Calibri" w:cs="Calibri"/>
          <w:color w:val="5B5B5B"/>
        </w:rPr>
      </w:pPr>
      <w:r w:rsidRPr="00D80171">
        <w:rPr>
          <w:rStyle w:val="Strong"/>
          <w:rFonts w:ascii="Calibri" w:hAnsi="Calibri" w:cs="Calibri"/>
          <w:color w:val="5B5B5B"/>
        </w:rPr>
        <w:t>Core and high-impact countries</w:t>
      </w:r>
      <w:r w:rsidRPr="00D80171">
        <w:rPr>
          <w:rFonts w:ascii="Calibri" w:hAnsi="Calibri" w:cs="Calibri"/>
          <w:color w:val="5B5B5B"/>
        </w:rPr>
        <w:t> must submit two progress updates per year: one mid-year PU and one yearly full PU/DR.</w:t>
      </w:r>
    </w:p>
    <w:p w14:paraId="04F793BF" w14:textId="1267930F" w:rsidR="00C370F0" w:rsidRPr="00D80171" w:rsidRDefault="721CC465" w:rsidP="12BEFF6B">
      <w:pPr>
        <w:shd w:val="clear" w:color="auto" w:fill="FFFFFF" w:themeFill="background1"/>
        <w:rPr>
          <w:rFonts w:ascii="Calibri" w:hAnsi="Calibri" w:cs="Calibri"/>
          <w:color w:val="5B5B5B"/>
        </w:rPr>
      </w:pPr>
      <w:r w:rsidRPr="00D80171">
        <w:rPr>
          <w:rFonts w:ascii="Calibri" w:hAnsi="Calibri" w:cs="Calibri"/>
          <w:color w:val="5B5B5B"/>
        </w:rPr>
        <w:t>All portfolios that include the procurement and supply chain management of health products are required to complete the PSCM Section of the Progress Update.</w:t>
      </w:r>
    </w:p>
    <w:p w14:paraId="36CCBA3D" w14:textId="0B54FDD6" w:rsidR="0A20C3B2" w:rsidRPr="00D80171" w:rsidRDefault="0A20C3B2" w:rsidP="12BEFF6B">
      <w:pPr>
        <w:rPr>
          <w:rFonts w:ascii="Calibri" w:hAnsi="Calibri" w:cs="Calibri"/>
          <w:color w:val="5B5B5B"/>
        </w:rPr>
      </w:pPr>
      <w:r w:rsidRPr="00D80171">
        <w:rPr>
          <w:rFonts w:ascii="Calibri" w:hAnsi="Calibri" w:cs="Calibri"/>
          <w:color w:val="5B5B5B"/>
        </w:rPr>
        <w:t>There are three sub-sections in this worksheet:</w:t>
      </w:r>
    </w:p>
    <w:p w14:paraId="628798FD" w14:textId="169F3A39" w:rsidR="0A20C3B2" w:rsidRPr="00D80171" w:rsidRDefault="0A20C3B2" w:rsidP="5AA8822C">
      <w:pPr>
        <w:pStyle w:val="ListParagraph"/>
        <w:numPr>
          <w:ilvl w:val="0"/>
          <w:numId w:val="2"/>
        </w:numPr>
        <w:ind w:left="0"/>
        <w:rPr>
          <w:rFonts w:ascii="Calibri" w:hAnsi="Calibri" w:cs="Calibri"/>
          <w:color w:val="5B5B5B"/>
        </w:rPr>
      </w:pPr>
      <w:r w:rsidRPr="00D80171">
        <w:rPr>
          <w:rFonts w:ascii="Calibri" w:hAnsi="Calibri" w:cs="Calibri"/>
          <w:color w:val="5B5B5B"/>
        </w:rPr>
        <w:t xml:space="preserve">Up-date on completeness of </w:t>
      </w:r>
      <w:r w:rsidR="58DADF94" w:rsidRPr="00D80171">
        <w:rPr>
          <w:rFonts w:ascii="Calibri" w:hAnsi="Calibri" w:cs="Calibri"/>
          <w:color w:val="5B5B5B"/>
        </w:rPr>
        <w:t>entries</w:t>
      </w:r>
      <w:r w:rsidRPr="00D80171">
        <w:rPr>
          <w:rFonts w:ascii="Calibri" w:hAnsi="Calibri" w:cs="Calibri"/>
          <w:color w:val="5B5B5B"/>
        </w:rPr>
        <w:t xml:space="preserve"> in PQR compared </w:t>
      </w:r>
      <w:r w:rsidR="5B494310" w:rsidRPr="00D80171">
        <w:rPr>
          <w:rFonts w:ascii="Calibri" w:hAnsi="Calibri" w:cs="Calibri"/>
          <w:color w:val="5B5B5B"/>
        </w:rPr>
        <w:t xml:space="preserve">to the confirmed </w:t>
      </w:r>
      <w:r w:rsidR="11A0E05C" w:rsidRPr="00D80171">
        <w:rPr>
          <w:rFonts w:ascii="Calibri" w:hAnsi="Calibri" w:cs="Calibri"/>
          <w:color w:val="5B5B5B"/>
        </w:rPr>
        <w:t>orders</w:t>
      </w:r>
      <w:r w:rsidRPr="00D80171">
        <w:rPr>
          <w:rFonts w:ascii="Calibri" w:hAnsi="Calibri" w:cs="Calibri"/>
          <w:color w:val="5B5B5B"/>
        </w:rPr>
        <w:t xml:space="preserve"> </w:t>
      </w:r>
      <w:r w:rsidR="3278AD34" w:rsidRPr="00D80171">
        <w:rPr>
          <w:rFonts w:ascii="Calibri" w:hAnsi="Calibri" w:cs="Calibri"/>
          <w:color w:val="5B5B5B"/>
        </w:rPr>
        <w:t>for</w:t>
      </w:r>
      <w:r w:rsidRPr="00D80171">
        <w:rPr>
          <w:rFonts w:ascii="Calibri" w:hAnsi="Calibri" w:cs="Calibri"/>
          <w:color w:val="5B5B5B"/>
        </w:rPr>
        <w:t xml:space="preserve"> </w:t>
      </w:r>
      <w:r w:rsidR="2F045779" w:rsidRPr="00D80171">
        <w:rPr>
          <w:rFonts w:ascii="Calibri" w:hAnsi="Calibri" w:cs="Calibri"/>
          <w:color w:val="5B5B5B"/>
        </w:rPr>
        <w:t>health products</w:t>
      </w:r>
      <w:r w:rsidR="35FF07B0" w:rsidRPr="00D80171">
        <w:rPr>
          <w:rFonts w:ascii="Calibri" w:hAnsi="Calibri" w:cs="Calibri"/>
          <w:color w:val="5B5B5B"/>
        </w:rPr>
        <w:t xml:space="preserve"> associated with the 10 required Product Categories.</w:t>
      </w:r>
    </w:p>
    <w:p w14:paraId="2849A703" w14:textId="7EAB22FF" w:rsidR="5AA8822C" w:rsidRPr="001074AE" w:rsidRDefault="35FF07B0" w:rsidP="40868C5E">
      <w:pPr>
        <w:shd w:val="clear" w:color="auto" w:fill="FFFFFF" w:themeFill="background1"/>
        <w:spacing w:beforeAutospacing="1" w:afterAutospacing="1" w:line="240" w:lineRule="auto"/>
        <w:rPr>
          <w:rFonts w:ascii="Calibri" w:hAnsi="Calibri" w:cs="Calibri"/>
          <w:b/>
          <w:bCs/>
          <w:i/>
          <w:iCs/>
          <w:color w:val="5B5B5B"/>
        </w:rPr>
      </w:pPr>
      <w:r w:rsidRPr="40868C5E">
        <w:rPr>
          <w:rFonts w:ascii="Calibri" w:hAnsi="Calibri" w:cs="Calibri"/>
          <w:b/>
          <w:bCs/>
          <w:i/>
          <w:iCs/>
          <w:color w:val="5B5B5B"/>
          <w:highlight w:val="green"/>
        </w:rPr>
        <w:t xml:space="preserve">Please refer to the </w:t>
      </w:r>
      <w:hyperlink r:id="rId44">
        <w:r w:rsidRPr="40868C5E">
          <w:rPr>
            <w:rStyle w:val="Hyperlink"/>
            <w:rFonts w:ascii="Calibri" w:hAnsi="Calibri" w:cs="Calibri"/>
            <w:b/>
            <w:bCs/>
            <w:i/>
            <w:iCs/>
            <w:highlight w:val="green"/>
          </w:rPr>
          <w:t xml:space="preserve">Procurement and Supply Management </w:t>
        </w:r>
        <w:r w:rsidR="2C5A27A2" w:rsidRPr="40868C5E">
          <w:rPr>
            <w:rStyle w:val="Hyperlink"/>
            <w:rFonts w:ascii="Calibri" w:hAnsi="Calibri" w:cs="Calibri"/>
            <w:b/>
            <w:bCs/>
            <w:i/>
            <w:iCs/>
            <w:highlight w:val="green"/>
          </w:rPr>
          <w:t>s</w:t>
        </w:r>
        <w:r w:rsidRPr="40868C5E">
          <w:rPr>
            <w:rStyle w:val="Hyperlink"/>
            <w:rFonts w:ascii="Calibri" w:hAnsi="Calibri" w:cs="Calibri"/>
            <w:b/>
            <w:bCs/>
            <w:i/>
            <w:iCs/>
            <w:highlight w:val="green"/>
          </w:rPr>
          <w:t>ection</w:t>
        </w:r>
      </w:hyperlink>
      <w:r w:rsidRPr="40868C5E">
        <w:rPr>
          <w:rFonts w:ascii="Calibri" w:hAnsi="Calibri" w:cs="Calibri"/>
          <w:b/>
          <w:bCs/>
          <w:i/>
          <w:iCs/>
          <w:color w:val="5B5B5B"/>
          <w:highlight w:val="yellow"/>
        </w:rPr>
        <w:t xml:space="preserve"> of</w:t>
      </w:r>
      <w:r w:rsidRPr="40868C5E">
        <w:rPr>
          <w:rFonts w:ascii="Calibri" w:hAnsi="Calibri" w:cs="Calibri"/>
          <w:b/>
          <w:bCs/>
          <w:i/>
          <w:iCs/>
          <w:color w:val="5B5B5B"/>
        </w:rPr>
        <w:t xml:space="preserve"> this manual for detailed information on what should be reported in PQR.</w:t>
      </w:r>
    </w:p>
    <w:p w14:paraId="5D1B7387" w14:textId="49419875" w:rsidR="35FF07B0" w:rsidRPr="00D80171" w:rsidRDefault="35FF07B0" w:rsidP="5AA8822C">
      <w:pPr>
        <w:pStyle w:val="ListParagraph"/>
        <w:numPr>
          <w:ilvl w:val="0"/>
          <w:numId w:val="2"/>
        </w:numPr>
        <w:ind w:left="0"/>
        <w:rPr>
          <w:rFonts w:ascii="Calibri" w:hAnsi="Calibri" w:cs="Calibri"/>
          <w:color w:val="5B5B5B"/>
        </w:rPr>
      </w:pPr>
      <w:r w:rsidRPr="00D80171">
        <w:rPr>
          <w:rFonts w:ascii="Calibri" w:hAnsi="Calibri" w:cs="Calibri"/>
          <w:color w:val="5B5B5B"/>
        </w:rPr>
        <w:t xml:space="preserve">Analysis of </w:t>
      </w:r>
      <w:r w:rsidR="08B8811C" w:rsidRPr="00D80171">
        <w:rPr>
          <w:rFonts w:ascii="Calibri" w:hAnsi="Calibri" w:cs="Calibri"/>
          <w:color w:val="5B5B5B"/>
        </w:rPr>
        <w:t>stock status</w:t>
      </w:r>
      <w:r w:rsidR="1B866BAD" w:rsidRPr="00D80171">
        <w:rPr>
          <w:rFonts w:ascii="Calibri" w:hAnsi="Calibri" w:cs="Calibri"/>
          <w:color w:val="5B5B5B"/>
        </w:rPr>
        <w:t xml:space="preserve"> to </w:t>
      </w:r>
      <w:r w:rsidR="6D3A8EBE" w:rsidRPr="00D80171">
        <w:rPr>
          <w:rFonts w:ascii="Calibri" w:hAnsi="Calibri" w:cs="Calibri"/>
          <w:color w:val="5B5B5B"/>
        </w:rPr>
        <w:t>determine</w:t>
      </w:r>
      <w:r w:rsidR="1B866BAD" w:rsidRPr="00D80171">
        <w:rPr>
          <w:rFonts w:ascii="Calibri" w:hAnsi="Calibri" w:cs="Calibri"/>
          <w:color w:val="5B5B5B"/>
        </w:rPr>
        <w:t xml:space="preserve"> the risks of stock outs and/or expiries </w:t>
      </w:r>
      <w:r w:rsidR="1B866BAD" w:rsidRPr="00D80171">
        <w:rPr>
          <w:rFonts w:ascii="Calibri" w:hAnsi="Calibri" w:cs="Calibri"/>
          <w:i/>
          <w:color w:val="5B5B5B"/>
        </w:rPr>
        <w:t>in the upcoming reporting period</w:t>
      </w:r>
      <w:r w:rsidR="1B866BAD" w:rsidRPr="00D80171">
        <w:rPr>
          <w:rFonts w:ascii="Calibri" w:hAnsi="Calibri" w:cs="Calibri"/>
          <w:color w:val="5B5B5B"/>
        </w:rPr>
        <w:t>.</w:t>
      </w:r>
    </w:p>
    <w:p w14:paraId="44527E34" w14:textId="58906B2C" w:rsidR="45ECFCCE" w:rsidRPr="00D80171" w:rsidRDefault="72B791A2" w:rsidP="12BEFF6B">
      <w:pPr>
        <w:rPr>
          <w:rFonts w:ascii="Calibri" w:hAnsi="Calibri" w:cs="Calibri"/>
          <w:color w:val="5B5B5B"/>
        </w:rPr>
      </w:pPr>
      <w:r w:rsidRPr="00D80171">
        <w:rPr>
          <w:rFonts w:ascii="Calibri" w:hAnsi="Calibri" w:cs="Calibri"/>
          <w:color w:val="5B5B5B"/>
        </w:rPr>
        <w:t xml:space="preserve">There are six product categories against which </w:t>
      </w:r>
      <w:r w:rsidR="51A67902" w:rsidRPr="00D80171">
        <w:rPr>
          <w:rFonts w:ascii="Calibri" w:hAnsi="Calibri" w:cs="Calibri"/>
          <w:color w:val="5B5B5B"/>
        </w:rPr>
        <w:t xml:space="preserve">the PR </w:t>
      </w:r>
      <w:r w:rsidR="4D7DB812" w:rsidRPr="00D80171">
        <w:rPr>
          <w:rFonts w:ascii="Calibri" w:hAnsi="Calibri" w:cs="Calibri"/>
          <w:color w:val="5B5B5B"/>
        </w:rPr>
        <w:t>must</w:t>
      </w:r>
      <w:r w:rsidR="51A67902" w:rsidRPr="00D80171">
        <w:rPr>
          <w:rFonts w:ascii="Calibri" w:hAnsi="Calibri" w:cs="Calibri"/>
          <w:color w:val="5B5B5B"/>
        </w:rPr>
        <w:t xml:space="preserve"> </w:t>
      </w:r>
      <w:r w:rsidRPr="00D80171">
        <w:rPr>
          <w:rFonts w:ascii="Calibri" w:hAnsi="Calibri" w:cs="Calibri"/>
          <w:color w:val="5B5B5B"/>
        </w:rPr>
        <w:t>re</w:t>
      </w:r>
      <w:r w:rsidR="16F4B093" w:rsidRPr="00D80171">
        <w:rPr>
          <w:rFonts w:ascii="Calibri" w:hAnsi="Calibri" w:cs="Calibri"/>
          <w:color w:val="5B5B5B"/>
        </w:rPr>
        <w:t>port</w:t>
      </w:r>
      <w:r w:rsidR="677F5128" w:rsidRPr="00D80171">
        <w:rPr>
          <w:rFonts w:ascii="Calibri" w:hAnsi="Calibri" w:cs="Calibri"/>
          <w:color w:val="5B5B5B"/>
        </w:rPr>
        <w:t xml:space="preserve"> – anti-malarial medicines, anti-tuberculosis medicines</w:t>
      </w:r>
      <w:r w:rsidR="128933A8" w:rsidRPr="00D80171">
        <w:rPr>
          <w:rFonts w:ascii="Calibri" w:hAnsi="Calibri" w:cs="Calibri"/>
          <w:color w:val="5B5B5B"/>
        </w:rPr>
        <w:t xml:space="preserve"> (main first, and second line formulations)</w:t>
      </w:r>
      <w:r w:rsidR="677F5128" w:rsidRPr="00D80171">
        <w:rPr>
          <w:rFonts w:ascii="Calibri" w:hAnsi="Calibri" w:cs="Calibri"/>
          <w:color w:val="5B5B5B"/>
        </w:rPr>
        <w:t>, antiretroviral medicines</w:t>
      </w:r>
      <w:r w:rsidR="2ECB8CE0" w:rsidRPr="00D80171">
        <w:rPr>
          <w:rFonts w:ascii="Calibri" w:hAnsi="Calibri" w:cs="Calibri"/>
          <w:color w:val="5B5B5B"/>
        </w:rPr>
        <w:t xml:space="preserve"> (for core/main ARV products used to treat 70% of the people on treatment)</w:t>
      </w:r>
      <w:r w:rsidR="677F5128" w:rsidRPr="00D80171">
        <w:rPr>
          <w:rFonts w:ascii="Calibri" w:hAnsi="Calibri" w:cs="Calibri"/>
          <w:color w:val="5B5B5B"/>
        </w:rPr>
        <w:t xml:space="preserve">, </w:t>
      </w:r>
      <w:r w:rsidR="226C025E" w:rsidRPr="00D80171">
        <w:rPr>
          <w:rFonts w:ascii="Calibri" w:hAnsi="Calibri" w:cs="Calibri"/>
          <w:color w:val="5B5B5B"/>
        </w:rPr>
        <w:t>In-Vitro Diagnostic Products (core/main products only)</w:t>
      </w:r>
      <w:r w:rsidR="650E7978" w:rsidRPr="00D80171">
        <w:rPr>
          <w:rFonts w:ascii="Calibri" w:hAnsi="Calibri" w:cs="Calibri"/>
          <w:color w:val="5B5B5B"/>
        </w:rPr>
        <w:t>, Condoms (male &amp; female), Lab supplies (e.g., CD4, Viral Load, Cartridges…), and Other.</w:t>
      </w:r>
    </w:p>
    <w:p w14:paraId="51F130CD" w14:textId="4C2C4B5B" w:rsidR="49CD574B" w:rsidRPr="00D80171" w:rsidRDefault="49CD574B" w:rsidP="12BEFF6B">
      <w:pPr>
        <w:rPr>
          <w:rFonts w:ascii="Calibri" w:hAnsi="Calibri" w:cs="Calibri"/>
          <w:color w:val="5B5B5B"/>
        </w:rPr>
      </w:pPr>
      <w:r w:rsidRPr="00D80171">
        <w:rPr>
          <w:rFonts w:ascii="Calibri" w:hAnsi="Calibri" w:cs="Calibri"/>
          <w:color w:val="5B5B5B"/>
        </w:rPr>
        <w:t>The category ‘Other’ includes other products that are procured which either represent a significant expenditure for the grant and/or are critical for achieving the program goals and objectives as determined by the Global Fund</w:t>
      </w:r>
      <w:r w:rsidR="4D07BF0A" w:rsidRPr="00D80171">
        <w:rPr>
          <w:rFonts w:ascii="Calibri" w:hAnsi="Calibri" w:cs="Calibri"/>
          <w:color w:val="5B5B5B"/>
        </w:rPr>
        <w:t xml:space="preserve"> (</w:t>
      </w:r>
      <w:r w:rsidRPr="00D80171">
        <w:rPr>
          <w:rFonts w:ascii="Calibri" w:hAnsi="Calibri" w:cs="Calibri"/>
          <w:color w:val="5B5B5B"/>
        </w:rPr>
        <w:t>e.g., needles and syringes, methadone in programs for opioid substitution therapy; insecticides for IRS, etc.). The product description is specified in the comment section</w:t>
      </w:r>
      <w:r w:rsidR="40192B7E" w:rsidRPr="00D80171">
        <w:rPr>
          <w:rFonts w:ascii="Calibri" w:hAnsi="Calibri" w:cs="Calibri"/>
          <w:color w:val="5B5B5B"/>
        </w:rPr>
        <w:t>.</w:t>
      </w:r>
    </w:p>
    <w:p w14:paraId="258B912A" w14:textId="3810C2F6" w:rsidR="0DDEA7B7" w:rsidRPr="00D80171" w:rsidRDefault="0DDEA7B7" w:rsidP="12BEFF6B">
      <w:pPr>
        <w:rPr>
          <w:rFonts w:ascii="Calibri" w:hAnsi="Calibri" w:cs="Calibri"/>
          <w:color w:val="5B5B5B"/>
        </w:rPr>
      </w:pPr>
      <w:r w:rsidRPr="00D80171">
        <w:rPr>
          <w:rFonts w:ascii="Calibri" w:hAnsi="Calibri" w:cs="Calibri"/>
          <w:color w:val="5B5B5B"/>
        </w:rPr>
        <w:t>If any risks are identified, the PR must provide additional contextual information on specific items at risk of stock-out and/or expiry and briefly outline the mitigation measures in place or to be implemented in the ‘PR comments’ column.</w:t>
      </w:r>
    </w:p>
    <w:p w14:paraId="7A747F36" w14:textId="650D9132" w:rsidR="70647952" w:rsidRPr="00D80171" w:rsidRDefault="70647952" w:rsidP="12BEFF6B">
      <w:pPr>
        <w:rPr>
          <w:rFonts w:ascii="Calibri" w:hAnsi="Calibri" w:cs="Calibri"/>
          <w:color w:val="5B5B5B"/>
        </w:rPr>
      </w:pPr>
      <w:r w:rsidRPr="00D80171">
        <w:rPr>
          <w:rFonts w:ascii="Calibri" w:hAnsi="Calibri" w:cs="Calibri"/>
          <w:color w:val="5B5B5B"/>
        </w:rPr>
        <w:t>The</w:t>
      </w:r>
      <w:r w:rsidR="0E411C02" w:rsidRPr="00D80171">
        <w:rPr>
          <w:rFonts w:ascii="Calibri" w:hAnsi="Calibri" w:cs="Calibri"/>
          <w:color w:val="5B5B5B"/>
        </w:rPr>
        <w:t xml:space="preserve"> </w:t>
      </w:r>
      <w:r w:rsidR="45ECFCCE" w:rsidRPr="00D80171">
        <w:rPr>
          <w:rFonts w:ascii="Calibri" w:hAnsi="Calibri" w:cs="Calibri"/>
          <w:color w:val="5B5B5B"/>
        </w:rPr>
        <w:t xml:space="preserve">specific products </w:t>
      </w:r>
      <w:r w:rsidR="55235725" w:rsidRPr="00D80171">
        <w:rPr>
          <w:rFonts w:ascii="Calibri" w:hAnsi="Calibri" w:cs="Calibri"/>
          <w:color w:val="5B5B5B"/>
        </w:rPr>
        <w:t>within</w:t>
      </w:r>
      <w:r w:rsidR="45ECFCCE" w:rsidRPr="00D80171">
        <w:rPr>
          <w:rFonts w:ascii="Calibri" w:hAnsi="Calibri" w:cs="Calibri"/>
          <w:color w:val="5B5B5B"/>
        </w:rPr>
        <w:t xml:space="preserve"> each </w:t>
      </w:r>
      <w:r w:rsidR="3A45F090" w:rsidRPr="00D80171">
        <w:rPr>
          <w:rFonts w:ascii="Calibri" w:hAnsi="Calibri" w:cs="Calibri"/>
          <w:color w:val="5B5B5B"/>
        </w:rPr>
        <w:t xml:space="preserve">product </w:t>
      </w:r>
      <w:r w:rsidR="45ECFCCE" w:rsidRPr="00D80171">
        <w:rPr>
          <w:rFonts w:ascii="Calibri" w:hAnsi="Calibri" w:cs="Calibri"/>
          <w:color w:val="5B5B5B"/>
        </w:rPr>
        <w:t xml:space="preserve">category </w:t>
      </w:r>
      <w:r w:rsidR="23FF41DE" w:rsidRPr="00D80171">
        <w:rPr>
          <w:rFonts w:ascii="Calibri" w:hAnsi="Calibri" w:cs="Calibri"/>
          <w:color w:val="5B5B5B"/>
        </w:rPr>
        <w:t>should be agreed</w:t>
      </w:r>
      <w:r w:rsidR="45ECFCCE" w:rsidRPr="00D80171">
        <w:rPr>
          <w:rFonts w:ascii="Calibri" w:hAnsi="Calibri" w:cs="Calibri"/>
          <w:color w:val="5B5B5B"/>
        </w:rPr>
        <w:t xml:space="preserve"> through dialogue between the Global Fund</w:t>
      </w:r>
      <w:r w:rsidR="2352CF1A" w:rsidRPr="00D80171">
        <w:rPr>
          <w:rFonts w:ascii="Calibri" w:hAnsi="Calibri" w:cs="Calibri"/>
          <w:color w:val="5B5B5B"/>
        </w:rPr>
        <w:t xml:space="preserve"> and</w:t>
      </w:r>
      <w:r w:rsidR="45ECFCCE" w:rsidRPr="00D80171">
        <w:rPr>
          <w:rFonts w:ascii="Calibri" w:hAnsi="Calibri" w:cs="Calibri"/>
          <w:color w:val="5B5B5B"/>
        </w:rPr>
        <w:t xml:space="preserve"> the PR</w:t>
      </w:r>
      <w:r w:rsidR="1582EE24" w:rsidRPr="00D80171">
        <w:rPr>
          <w:rFonts w:ascii="Calibri" w:hAnsi="Calibri" w:cs="Calibri"/>
          <w:color w:val="5B5B5B"/>
        </w:rPr>
        <w:t>.</w:t>
      </w:r>
    </w:p>
    <w:p w14:paraId="08608305" w14:textId="4E92D0AE" w:rsidR="7FE0AB59" w:rsidRPr="00D80171" w:rsidRDefault="7FE0AB59" w:rsidP="12BEFF6B">
      <w:pPr>
        <w:rPr>
          <w:rFonts w:ascii="Calibri" w:hAnsi="Calibri" w:cs="Calibri"/>
          <w:color w:val="5B5B5B"/>
        </w:rPr>
      </w:pPr>
      <w:r w:rsidRPr="00D80171">
        <w:rPr>
          <w:rFonts w:ascii="Calibri" w:hAnsi="Calibri" w:cs="Calibri"/>
          <w:color w:val="5B5B5B"/>
        </w:rPr>
        <w:t>Stock status monitoring</w:t>
      </w:r>
      <w:r w:rsidR="1582EE24" w:rsidRPr="00D80171">
        <w:rPr>
          <w:rFonts w:ascii="Calibri" w:hAnsi="Calibri" w:cs="Calibri"/>
          <w:color w:val="5B5B5B"/>
        </w:rPr>
        <w:t xml:space="preserve"> is an ongoing activity which is essential for the proper </w:t>
      </w:r>
      <w:r w:rsidR="3B5961E6" w:rsidRPr="00D80171">
        <w:rPr>
          <w:rFonts w:ascii="Calibri" w:hAnsi="Calibri" w:cs="Calibri"/>
          <w:color w:val="5B5B5B"/>
        </w:rPr>
        <w:t xml:space="preserve">inventory </w:t>
      </w:r>
      <w:r w:rsidR="1582EE24" w:rsidRPr="00D80171">
        <w:rPr>
          <w:rFonts w:ascii="Calibri" w:hAnsi="Calibri" w:cs="Calibri"/>
          <w:color w:val="5B5B5B"/>
        </w:rPr>
        <w:t xml:space="preserve">management </w:t>
      </w:r>
      <w:r w:rsidR="4E26204E" w:rsidRPr="00D80171">
        <w:rPr>
          <w:rFonts w:ascii="Calibri" w:hAnsi="Calibri" w:cs="Calibri"/>
          <w:color w:val="5B5B5B"/>
        </w:rPr>
        <w:t>across the supply chain</w:t>
      </w:r>
      <w:r w:rsidR="1582EE24" w:rsidRPr="00D80171">
        <w:rPr>
          <w:rFonts w:ascii="Calibri" w:hAnsi="Calibri" w:cs="Calibri"/>
          <w:color w:val="5B5B5B"/>
        </w:rPr>
        <w:t>.</w:t>
      </w:r>
      <w:r w:rsidR="6A04EBAA" w:rsidRPr="00D80171">
        <w:rPr>
          <w:rFonts w:ascii="Calibri" w:hAnsi="Calibri" w:cs="Calibri"/>
          <w:color w:val="5B5B5B"/>
        </w:rPr>
        <w:t xml:space="preserve"> For this analysis, the PR is required to use the most up-to-date stock status data.</w:t>
      </w:r>
      <w:r w:rsidR="1AF005D6" w:rsidRPr="00D80171">
        <w:rPr>
          <w:rFonts w:ascii="Calibri" w:hAnsi="Calibri" w:cs="Calibri"/>
          <w:color w:val="5B5B5B"/>
        </w:rPr>
        <w:t xml:space="preserve"> Stock status data</w:t>
      </w:r>
      <w:r w:rsidR="43B92B58" w:rsidRPr="00D80171">
        <w:rPr>
          <w:rFonts w:ascii="Calibri" w:hAnsi="Calibri" w:cs="Calibri"/>
          <w:color w:val="5B5B5B"/>
        </w:rPr>
        <w:t xml:space="preserve"> generally</w:t>
      </w:r>
      <w:r w:rsidR="1AF005D6" w:rsidRPr="00D80171">
        <w:rPr>
          <w:rFonts w:ascii="Calibri" w:hAnsi="Calibri" w:cs="Calibri"/>
          <w:color w:val="5B5B5B"/>
        </w:rPr>
        <w:t xml:space="preserve"> includes the following information:</w:t>
      </w:r>
    </w:p>
    <w:p w14:paraId="442F34F9" w14:textId="4F93B813" w:rsidR="1AF005D6" w:rsidRPr="00D80171" w:rsidRDefault="1AF005D6" w:rsidP="12BEFF6B">
      <w:pPr>
        <w:pStyle w:val="ListParagraph"/>
        <w:numPr>
          <w:ilvl w:val="0"/>
          <w:numId w:val="1"/>
        </w:numPr>
        <w:rPr>
          <w:rFonts w:ascii="Calibri" w:hAnsi="Calibri" w:cs="Calibri"/>
          <w:color w:val="5B5B5B"/>
          <w:lang w:val="en-IN"/>
        </w:rPr>
      </w:pPr>
      <w:r w:rsidRPr="00D80171">
        <w:rPr>
          <w:rFonts w:ascii="Calibri" w:hAnsi="Calibri" w:cs="Calibri"/>
          <w:b/>
          <w:bCs/>
          <w:color w:val="5B5B5B"/>
          <w:lang w:val="en-IN"/>
        </w:rPr>
        <w:t>Stock on Hand</w:t>
      </w:r>
      <w:r w:rsidRPr="00D80171">
        <w:rPr>
          <w:rFonts w:ascii="Calibri" w:hAnsi="Calibri" w:cs="Calibri"/>
          <w:color w:val="5B5B5B"/>
          <w:lang w:val="en-IN"/>
        </w:rPr>
        <w:t xml:space="preserve"> (SoH) report: This is the aggregate quantity of usable stock available at the central level </w:t>
      </w:r>
      <w:r w:rsidR="556E9138" w:rsidRPr="00D80171">
        <w:rPr>
          <w:rFonts w:ascii="Calibri" w:hAnsi="Calibri" w:cs="Calibri"/>
          <w:color w:val="5B5B5B"/>
          <w:lang w:val="en-IN"/>
        </w:rPr>
        <w:t xml:space="preserve">(at a minimum) </w:t>
      </w:r>
      <w:r w:rsidRPr="00D80171">
        <w:rPr>
          <w:rFonts w:ascii="Calibri" w:hAnsi="Calibri" w:cs="Calibri"/>
          <w:color w:val="5B5B5B"/>
          <w:lang w:val="en-IN"/>
        </w:rPr>
        <w:t xml:space="preserve">covering all </w:t>
      </w:r>
      <w:r w:rsidR="0B7ADC8B" w:rsidRPr="00D80171">
        <w:rPr>
          <w:rFonts w:ascii="Calibri" w:hAnsi="Calibri" w:cs="Calibri"/>
          <w:color w:val="5B5B5B"/>
          <w:lang w:val="en-IN"/>
        </w:rPr>
        <w:t xml:space="preserve">funding </w:t>
      </w:r>
      <w:r w:rsidRPr="00D80171">
        <w:rPr>
          <w:rFonts w:ascii="Calibri" w:hAnsi="Calibri" w:cs="Calibri"/>
          <w:color w:val="5B5B5B"/>
          <w:lang w:val="en-IN"/>
        </w:rPr>
        <w:t>sources</w:t>
      </w:r>
      <w:r w:rsidR="0C56F054" w:rsidRPr="00D80171">
        <w:rPr>
          <w:rFonts w:ascii="Calibri" w:hAnsi="Calibri" w:cs="Calibri"/>
          <w:color w:val="5B5B5B"/>
          <w:lang w:val="en-IN"/>
        </w:rPr>
        <w:t>.</w:t>
      </w:r>
    </w:p>
    <w:p w14:paraId="1C4D5937" w14:textId="0F3DAF0F" w:rsidR="1AF005D6" w:rsidRPr="00D80171" w:rsidRDefault="1AF005D6" w:rsidP="12BEFF6B">
      <w:pPr>
        <w:pStyle w:val="ListParagraph"/>
        <w:numPr>
          <w:ilvl w:val="0"/>
          <w:numId w:val="1"/>
        </w:numPr>
        <w:rPr>
          <w:rFonts w:ascii="Calibri" w:hAnsi="Calibri" w:cs="Calibri"/>
          <w:color w:val="5B5B5B"/>
          <w:lang w:val="en-IN"/>
        </w:rPr>
      </w:pPr>
      <w:r w:rsidRPr="00D80171">
        <w:rPr>
          <w:rFonts w:ascii="Calibri" w:hAnsi="Calibri" w:cs="Calibri"/>
          <w:b/>
          <w:bCs/>
          <w:color w:val="5B5B5B"/>
          <w:lang w:val="en-IN"/>
        </w:rPr>
        <w:lastRenderedPageBreak/>
        <w:t>Average Monthly Consumption</w:t>
      </w:r>
      <w:r w:rsidRPr="00D80171">
        <w:rPr>
          <w:rFonts w:ascii="Calibri" w:hAnsi="Calibri" w:cs="Calibri"/>
          <w:color w:val="5B5B5B"/>
          <w:lang w:val="en-IN"/>
        </w:rPr>
        <w:t xml:space="preserve"> (AMC): This is the average quantity of a health product consumed per month calculated based on the analysis of the reported total consumption in the past (normally calculated for a period of six to 12 months) appropriately adjusted to reflect future demand levels.</w:t>
      </w:r>
    </w:p>
    <w:p w14:paraId="29F2DD97" w14:textId="535847E7" w:rsidR="1AF005D6" w:rsidRPr="00D80171" w:rsidRDefault="1AF005D6" w:rsidP="12BEFF6B">
      <w:pPr>
        <w:pStyle w:val="ListParagraph"/>
        <w:numPr>
          <w:ilvl w:val="0"/>
          <w:numId w:val="1"/>
        </w:numPr>
        <w:rPr>
          <w:rFonts w:ascii="Calibri" w:hAnsi="Calibri" w:cs="Calibri"/>
          <w:color w:val="5B5B5B"/>
          <w:lang w:val="en-IN"/>
        </w:rPr>
      </w:pPr>
      <w:r w:rsidRPr="00D80171">
        <w:rPr>
          <w:rFonts w:ascii="Calibri" w:hAnsi="Calibri" w:cs="Calibri"/>
          <w:color w:val="5B5B5B"/>
          <w:lang w:val="en-IN"/>
        </w:rPr>
        <w:t>Quantity on Order (and expected delivery dates)</w:t>
      </w:r>
      <w:r w:rsidR="25C1D38E" w:rsidRPr="00D80171">
        <w:rPr>
          <w:rFonts w:ascii="Calibri" w:hAnsi="Calibri" w:cs="Calibri"/>
          <w:color w:val="5B5B5B"/>
          <w:lang w:val="en-IN"/>
        </w:rPr>
        <w:t xml:space="preserve"> / </w:t>
      </w:r>
      <w:r w:rsidR="25C1D38E" w:rsidRPr="00D80171">
        <w:rPr>
          <w:rFonts w:ascii="Calibri" w:hAnsi="Calibri" w:cs="Calibri"/>
          <w:b/>
          <w:bCs/>
          <w:color w:val="5B5B5B"/>
          <w:lang w:val="en-IN"/>
        </w:rPr>
        <w:t>Pipeline</w:t>
      </w:r>
      <w:r w:rsidR="25C1D38E" w:rsidRPr="00D80171">
        <w:rPr>
          <w:rFonts w:ascii="Calibri" w:hAnsi="Calibri" w:cs="Calibri"/>
          <w:color w:val="5B5B5B"/>
          <w:lang w:val="en-IN"/>
        </w:rPr>
        <w:t xml:space="preserve"> data</w:t>
      </w:r>
      <w:r w:rsidRPr="00D80171">
        <w:rPr>
          <w:rFonts w:ascii="Calibri" w:hAnsi="Calibri" w:cs="Calibri"/>
          <w:color w:val="5B5B5B"/>
          <w:lang w:val="en-IN"/>
        </w:rPr>
        <w:t xml:space="preserve">: This is the aggregate quantity of stock </w:t>
      </w:r>
      <w:r w:rsidR="7C05B33F" w:rsidRPr="00D80171">
        <w:rPr>
          <w:rFonts w:ascii="Calibri" w:hAnsi="Calibri" w:cs="Calibri"/>
          <w:color w:val="5B5B5B"/>
          <w:lang w:val="en-IN"/>
        </w:rPr>
        <w:t>with confirm</w:t>
      </w:r>
      <w:r w:rsidR="5E928D97" w:rsidRPr="00D80171">
        <w:rPr>
          <w:rFonts w:ascii="Calibri" w:hAnsi="Calibri" w:cs="Calibri"/>
          <w:color w:val="5B5B5B"/>
          <w:lang w:val="en-IN"/>
        </w:rPr>
        <w:t>ed</w:t>
      </w:r>
      <w:r w:rsidR="7C05B33F" w:rsidRPr="00D80171">
        <w:rPr>
          <w:rFonts w:ascii="Calibri" w:hAnsi="Calibri" w:cs="Calibri"/>
          <w:color w:val="5B5B5B"/>
          <w:lang w:val="en-IN"/>
        </w:rPr>
        <w:t xml:space="preserve"> purchase orders issued to </w:t>
      </w:r>
      <w:r w:rsidRPr="00D80171">
        <w:rPr>
          <w:rFonts w:ascii="Calibri" w:hAnsi="Calibri" w:cs="Calibri"/>
          <w:color w:val="5B5B5B"/>
          <w:lang w:val="en-IN"/>
        </w:rPr>
        <w:t>suppliers(s) by one or more funding sources</w:t>
      </w:r>
      <w:r w:rsidR="3AF59966" w:rsidRPr="00D80171">
        <w:rPr>
          <w:rFonts w:ascii="Calibri" w:hAnsi="Calibri" w:cs="Calibri"/>
          <w:color w:val="5B5B5B"/>
          <w:lang w:val="en-IN"/>
        </w:rPr>
        <w:t>.</w:t>
      </w:r>
    </w:p>
    <w:p w14:paraId="13F9FC29" w14:textId="3F3FD910" w:rsidR="1AF005D6" w:rsidRPr="00D80171" w:rsidRDefault="1AF005D6" w:rsidP="12BEFF6B">
      <w:pPr>
        <w:pStyle w:val="ListParagraph"/>
        <w:numPr>
          <w:ilvl w:val="0"/>
          <w:numId w:val="1"/>
        </w:numPr>
        <w:rPr>
          <w:rFonts w:ascii="Calibri" w:hAnsi="Calibri" w:cs="Calibri"/>
          <w:color w:val="5B5B5B"/>
          <w:lang w:val="en-IN"/>
        </w:rPr>
      </w:pPr>
      <w:r w:rsidRPr="00D80171">
        <w:rPr>
          <w:rFonts w:ascii="Calibri" w:hAnsi="Calibri" w:cs="Calibri"/>
          <w:b/>
          <w:bCs/>
          <w:color w:val="5B5B5B"/>
          <w:lang w:val="en-IN"/>
        </w:rPr>
        <w:t>Months of Stock</w:t>
      </w:r>
      <w:r w:rsidRPr="00D80171">
        <w:rPr>
          <w:rFonts w:ascii="Calibri" w:hAnsi="Calibri" w:cs="Calibri"/>
          <w:color w:val="5B5B5B"/>
          <w:lang w:val="en-IN"/>
        </w:rPr>
        <w:t xml:space="preserve"> (MoS): This is the stock on hand</w:t>
      </w:r>
      <w:r w:rsidR="2A9188E2" w:rsidRPr="00D80171">
        <w:rPr>
          <w:rFonts w:ascii="Calibri" w:hAnsi="Calibri" w:cs="Calibri"/>
          <w:color w:val="5B5B5B"/>
          <w:lang w:val="en-IN"/>
        </w:rPr>
        <w:t>,</w:t>
      </w:r>
      <w:r w:rsidRPr="00D80171">
        <w:rPr>
          <w:rFonts w:ascii="Calibri" w:hAnsi="Calibri" w:cs="Calibri"/>
          <w:color w:val="5B5B5B"/>
          <w:lang w:val="en-IN"/>
        </w:rPr>
        <w:t xml:space="preserve"> with useable shelf-life</w:t>
      </w:r>
      <w:r w:rsidR="5F08DB83" w:rsidRPr="00D80171">
        <w:rPr>
          <w:rFonts w:ascii="Calibri" w:hAnsi="Calibri" w:cs="Calibri"/>
          <w:color w:val="5B5B5B"/>
          <w:lang w:val="en-IN"/>
        </w:rPr>
        <w:t>,</w:t>
      </w:r>
      <w:r w:rsidRPr="00D80171">
        <w:rPr>
          <w:rFonts w:ascii="Calibri" w:hAnsi="Calibri" w:cs="Calibri"/>
          <w:color w:val="5B5B5B"/>
          <w:lang w:val="en-IN"/>
        </w:rPr>
        <w:t xml:space="preserve"> </w:t>
      </w:r>
      <w:r w:rsidR="2EBEEB6D" w:rsidRPr="00D80171">
        <w:rPr>
          <w:rFonts w:ascii="Calibri" w:hAnsi="Calibri" w:cs="Calibri"/>
          <w:color w:val="5B5B5B"/>
          <w:lang w:val="en-IN"/>
        </w:rPr>
        <w:t>plus</w:t>
      </w:r>
      <w:r w:rsidRPr="00D80171">
        <w:rPr>
          <w:rFonts w:ascii="Calibri" w:hAnsi="Calibri" w:cs="Calibri"/>
          <w:color w:val="5B5B5B"/>
          <w:lang w:val="en-IN"/>
        </w:rPr>
        <w:t xml:space="preserve"> </w:t>
      </w:r>
      <w:r w:rsidR="0EE587EF" w:rsidRPr="00D80171">
        <w:rPr>
          <w:rFonts w:ascii="Calibri" w:hAnsi="Calibri" w:cs="Calibri"/>
          <w:color w:val="5B5B5B"/>
          <w:lang w:val="en-IN"/>
        </w:rPr>
        <w:t xml:space="preserve">the </w:t>
      </w:r>
      <w:r w:rsidRPr="00D80171">
        <w:rPr>
          <w:rFonts w:ascii="Calibri" w:hAnsi="Calibri" w:cs="Calibri"/>
          <w:color w:val="5B5B5B"/>
          <w:lang w:val="en-IN"/>
        </w:rPr>
        <w:t xml:space="preserve">quantity on order </w:t>
      </w:r>
      <w:r w:rsidR="20D862EA" w:rsidRPr="00D80171">
        <w:rPr>
          <w:rFonts w:ascii="Calibri" w:hAnsi="Calibri" w:cs="Calibri"/>
          <w:color w:val="5B5B5B"/>
          <w:lang w:val="en-IN"/>
        </w:rPr>
        <w:t xml:space="preserve">which is </w:t>
      </w:r>
      <w:r w:rsidRPr="00D80171">
        <w:rPr>
          <w:rFonts w:ascii="Calibri" w:hAnsi="Calibri" w:cs="Calibri"/>
          <w:color w:val="5B5B5B"/>
          <w:lang w:val="en-IN"/>
        </w:rPr>
        <w:t>expressed in the estimated number of months of service coverage</w:t>
      </w:r>
      <w:r w:rsidR="610972C3" w:rsidRPr="00D80171">
        <w:rPr>
          <w:rFonts w:ascii="Calibri" w:hAnsi="Calibri" w:cs="Calibri"/>
          <w:color w:val="5B5B5B"/>
          <w:lang w:val="en-IN"/>
        </w:rPr>
        <w:t xml:space="preserve"> based on the AMC</w:t>
      </w:r>
      <w:r w:rsidRPr="00D80171">
        <w:rPr>
          <w:rFonts w:ascii="Calibri" w:hAnsi="Calibri" w:cs="Calibri"/>
          <w:color w:val="5B5B5B"/>
          <w:lang w:val="en-IN"/>
        </w:rPr>
        <w:t>.</w:t>
      </w:r>
    </w:p>
    <w:p w14:paraId="7BF6D94D" w14:textId="04727F0B" w:rsidR="1AF005D6" w:rsidRPr="00D80171" w:rsidRDefault="1AF005D6" w:rsidP="12BEFF6B">
      <w:pPr>
        <w:pStyle w:val="ListParagraph"/>
        <w:numPr>
          <w:ilvl w:val="0"/>
          <w:numId w:val="1"/>
        </w:numPr>
        <w:rPr>
          <w:rFonts w:ascii="Calibri" w:hAnsi="Calibri" w:cs="Calibri"/>
          <w:color w:val="5B5B5B"/>
          <w:lang w:val="en-IN"/>
        </w:rPr>
      </w:pPr>
      <w:r w:rsidRPr="00D80171">
        <w:rPr>
          <w:rFonts w:ascii="Calibri" w:hAnsi="Calibri" w:cs="Calibri"/>
          <w:b/>
          <w:bCs/>
          <w:color w:val="5B5B5B"/>
          <w:lang w:val="en-IN"/>
        </w:rPr>
        <w:t>Expiry date</w:t>
      </w:r>
      <w:r w:rsidRPr="00D80171">
        <w:rPr>
          <w:rFonts w:ascii="Calibri" w:hAnsi="Calibri" w:cs="Calibri"/>
          <w:color w:val="5B5B5B"/>
          <w:lang w:val="en-IN"/>
        </w:rPr>
        <w:t xml:space="preserve">: Expiry date for each batch of a product in stock is shown. </w:t>
      </w:r>
    </w:p>
    <w:p w14:paraId="1920D909" w14:textId="1B56FCDB" w:rsidR="761C1E9F" w:rsidRPr="00D80171" w:rsidRDefault="761C1E9F" w:rsidP="12BEFF6B">
      <w:pPr>
        <w:rPr>
          <w:rFonts w:ascii="Calibri" w:hAnsi="Calibri" w:cs="Calibri"/>
          <w:color w:val="5B5B5B"/>
        </w:rPr>
      </w:pPr>
      <w:r w:rsidRPr="00D80171">
        <w:rPr>
          <w:rFonts w:ascii="Calibri" w:hAnsi="Calibri" w:cs="Calibri"/>
          <w:color w:val="5B5B5B"/>
        </w:rPr>
        <w:t>These different sets of data are usually collated into a single stock status report.</w:t>
      </w:r>
    </w:p>
    <w:p w14:paraId="06B507CB" w14:textId="528A46D8" w:rsidR="5402AE8C" w:rsidRPr="00D80171" w:rsidRDefault="5402AE8C" w:rsidP="5AA8822C">
      <w:pPr>
        <w:pStyle w:val="ListParagraph"/>
        <w:numPr>
          <w:ilvl w:val="0"/>
          <w:numId w:val="2"/>
        </w:numPr>
        <w:ind w:left="0"/>
        <w:rPr>
          <w:rFonts w:ascii="Calibri" w:hAnsi="Calibri" w:cs="Calibri"/>
          <w:color w:val="5B5B5B"/>
        </w:rPr>
      </w:pPr>
      <w:r w:rsidRPr="00D80171">
        <w:rPr>
          <w:rFonts w:ascii="Calibri" w:hAnsi="Calibri" w:cs="Calibri"/>
          <w:color w:val="5B5B5B"/>
        </w:rPr>
        <w:t>Additional information</w:t>
      </w:r>
    </w:p>
    <w:p w14:paraId="4940A755" w14:textId="5CF85F5F" w:rsidR="5402AE8C" w:rsidRPr="00D80171" w:rsidRDefault="5402AE8C" w:rsidP="12BEFF6B">
      <w:pPr>
        <w:rPr>
          <w:rFonts w:ascii="Calibri" w:hAnsi="Calibri" w:cs="Calibri"/>
          <w:color w:val="5B5B5B"/>
        </w:rPr>
      </w:pPr>
      <w:r w:rsidRPr="00D80171">
        <w:rPr>
          <w:rFonts w:ascii="Calibri" w:hAnsi="Calibri" w:cs="Calibri"/>
          <w:color w:val="5B5B5B"/>
        </w:rPr>
        <w:t>The PR is required to comment on any additional issue(s) or information that c</w:t>
      </w:r>
      <w:r w:rsidR="0A8089BF" w:rsidRPr="00D80171">
        <w:rPr>
          <w:rFonts w:ascii="Calibri" w:hAnsi="Calibri" w:cs="Calibri"/>
          <w:color w:val="5B5B5B"/>
        </w:rPr>
        <w:t>ould</w:t>
      </w:r>
      <w:r w:rsidRPr="00D80171">
        <w:rPr>
          <w:rFonts w:ascii="Calibri" w:hAnsi="Calibri" w:cs="Calibri"/>
          <w:color w:val="5B5B5B"/>
        </w:rPr>
        <w:t xml:space="preserve"> impact</w:t>
      </w:r>
      <w:r w:rsidR="0D36E6FE" w:rsidRPr="00D80171">
        <w:rPr>
          <w:rFonts w:ascii="Calibri" w:hAnsi="Calibri" w:cs="Calibri"/>
          <w:color w:val="5B5B5B"/>
        </w:rPr>
        <w:t xml:space="preserve"> </w:t>
      </w:r>
      <w:r w:rsidRPr="00D80171">
        <w:rPr>
          <w:rFonts w:ascii="Calibri" w:hAnsi="Calibri" w:cs="Calibri"/>
          <w:color w:val="5B5B5B"/>
        </w:rPr>
        <w:t>program implementation</w:t>
      </w:r>
      <w:r w:rsidR="614192D6" w:rsidRPr="00D80171">
        <w:rPr>
          <w:rFonts w:ascii="Calibri" w:hAnsi="Calibri" w:cs="Calibri"/>
          <w:color w:val="5B5B5B"/>
        </w:rPr>
        <w:t>,</w:t>
      </w:r>
      <w:r w:rsidRPr="00D80171">
        <w:rPr>
          <w:rFonts w:ascii="Calibri" w:hAnsi="Calibri" w:cs="Calibri"/>
          <w:color w:val="5B5B5B"/>
        </w:rPr>
        <w:t xml:space="preserve"> </w:t>
      </w:r>
      <w:r w:rsidR="3EC43A81" w:rsidRPr="00D80171">
        <w:rPr>
          <w:rFonts w:ascii="Calibri" w:hAnsi="Calibri" w:cs="Calibri"/>
          <w:color w:val="5B5B5B"/>
        </w:rPr>
        <w:t xml:space="preserve">in the coming reporting </w:t>
      </w:r>
      <w:r w:rsidR="69ED8F55" w:rsidRPr="00D80171">
        <w:rPr>
          <w:rFonts w:ascii="Calibri" w:hAnsi="Calibri" w:cs="Calibri"/>
          <w:color w:val="5B5B5B"/>
        </w:rPr>
        <w:t>period and</w:t>
      </w:r>
      <w:r w:rsidRPr="00D80171">
        <w:rPr>
          <w:rFonts w:ascii="Calibri" w:hAnsi="Calibri" w:cs="Calibri"/>
          <w:color w:val="5B5B5B"/>
        </w:rPr>
        <w:t xml:space="preserve"> highlight any mitigation measure already in place or to be implemented.</w:t>
      </w:r>
      <w:r w:rsidR="433887BD" w:rsidRPr="00D80171">
        <w:rPr>
          <w:rFonts w:ascii="Calibri" w:hAnsi="Calibri" w:cs="Calibri"/>
          <w:color w:val="5B5B5B"/>
        </w:rPr>
        <w:t xml:space="preserve"> </w:t>
      </w:r>
      <w:r w:rsidR="0ECEED79" w:rsidRPr="00D80171">
        <w:rPr>
          <w:rFonts w:ascii="Calibri" w:hAnsi="Calibri" w:cs="Calibri"/>
          <w:color w:val="5B5B5B"/>
        </w:rPr>
        <w:t xml:space="preserve">This could include </w:t>
      </w:r>
      <w:r w:rsidR="1CABE8A7" w:rsidRPr="00D80171">
        <w:rPr>
          <w:rFonts w:ascii="Calibri" w:hAnsi="Calibri" w:cs="Calibri"/>
          <w:color w:val="5B5B5B"/>
        </w:rPr>
        <w:t xml:space="preserve">data triangulation across key performance indicators and consumption data, any </w:t>
      </w:r>
      <w:r w:rsidR="433887BD" w:rsidRPr="00D80171">
        <w:rPr>
          <w:rFonts w:ascii="Calibri" w:hAnsi="Calibri" w:cs="Calibri"/>
          <w:color w:val="5B5B5B"/>
        </w:rPr>
        <w:t>challenges</w:t>
      </w:r>
      <w:r w:rsidR="33C6D8A7" w:rsidRPr="00D80171">
        <w:rPr>
          <w:rFonts w:ascii="Calibri" w:hAnsi="Calibri" w:cs="Calibri"/>
          <w:color w:val="5B5B5B"/>
        </w:rPr>
        <w:t xml:space="preserve"> impacting on proper management of health products, </w:t>
      </w:r>
      <w:r w:rsidR="1C2EE6E3" w:rsidRPr="00D80171">
        <w:rPr>
          <w:rFonts w:ascii="Calibri" w:hAnsi="Calibri" w:cs="Calibri"/>
          <w:color w:val="5B5B5B"/>
        </w:rPr>
        <w:t xml:space="preserve">(e.g., </w:t>
      </w:r>
      <w:r w:rsidR="63F7C873" w:rsidRPr="00D80171">
        <w:rPr>
          <w:rFonts w:ascii="Calibri" w:hAnsi="Calibri" w:cs="Calibri"/>
          <w:color w:val="5B5B5B"/>
        </w:rPr>
        <w:t xml:space="preserve">any </w:t>
      </w:r>
      <w:r w:rsidR="33C6D8A7" w:rsidRPr="00D80171">
        <w:rPr>
          <w:rFonts w:ascii="Calibri" w:hAnsi="Calibri" w:cs="Calibri"/>
          <w:color w:val="5B5B5B"/>
        </w:rPr>
        <w:t>programmatic delays,</w:t>
      </w:r>
      <w:r w:rsidR="1C9CC095" w:rsidRPr="00D80171">
        <w:rPr>
          <w:rFonts w:ascii="Calibri" w:hAnsi="Calibri" w:cs="Calibri"/>
          <w:color w:val="5B5B5B"/>
        </w:rPr>
        <w:t xml:space="preserve"> regimen changes</w:t>
      </w:r>
      <w:r w:rsidR="3D59760E" w:rsidRPr="00D80171">
        <w:rPr>
          <w:rFonts w:ascii="Calibri" w:hAnsi="Calibri" w:cs="Calibri"/>
          <w:color w:val="5B5B5B"/>
        </w:rPr>
        <w:t>, human resources</w:t>
      </w:r>
      <w:r w:rsidR="1C9CC095" w:rsidRPr="00D80171">
        <w:rPr>
          <w:rFonts w:ascii="Calibri" w:hAnsi="Calibri" w:cs="Calibri"/>
          <w:color w:val="5B5B5B"/>
        </w:rPr>
        <w:t>)</w:t>
      </w:r>
      <w:r w:rsidR="33C6D8A7" w:rsidRPr="00D80171">
        <w:rPr>
          <w:rFonts w:ascii="Calibri" w:hAnsi="Calibri" w:cs="Calibri"/>
          <w:color w:val="5B5B5B"/>
        </w:rPr>
        <w:t xml:space="preserve"> </w:t>
      </w:r>
      <w:r w:rsidR="138F1CA6" w:rsidRPr="00D80171">
        <w:rPr>
          <w:rFonts w:ascii="Calibri" w:hAnsi="Calibri" w:cs="Calibri"/>
          <w:color w:val="5B5B5B"/>
        </w:rPr>
        <w:t xml:space="preserve">or </w:t>
      </w:r>
      <w:r w:rsidR="33C6D8A7" w:rsidRPr="00D80171">
        <w:rPr>
          <w:rFonts w:ascii="Calibri" w:hAnsi="Calibri" w:cs="Calibri"/>
          <w:color w:val="5B5B5B"/>
        </w:rPr>
        <w:t>any</w:t>
      </w:r>
      <w:r w:rsidR="433887BD" w:rsidRPr="00D80171">
        <w:rPr>
          <w:rFonts w:ascii="Calibri" w:hAnsi="Calibri" w:cs="Calibri"/>
          <w:color w:val="5B5B5B"/>
        </w:rPr>
        <w:t xml:space="preserve"> </w:t>
      </w:r>
      <w:r w:rsidR="224C839F" w:rsidRPr="00D80171">
        <w:rPr>
          <w:rFonts w:ascii="Calibri" w:hAnsi="Calibri" w:cs="Calibri"/>
          <w:color w:val="5B5B5B"/>
        </w:rPr>
        <w:t>delays</w:t>
      </w:r>
      <w:r w:rsidR="433887BD" w:rsidRPr="00D80171">
        <w:rPr>
          <w:rFonts w:ascii="Calibri" w:hAnsi="Calibri" w:cs="Calibri"/>
          <w:color w:val="5B5B5B"/>
        </w:rPr>
        <w:t xml:space="preserve"> in health products management </w:t>
      </w:r>
      <w:r w:rsidR="5B50CDD8" w:rsidRPr="00D80171">
        <w:rPr>
          <w:rFonts w:ascii="Calibri" w:hAnsi="Calibri" w:cs="Calibri"/>
          <w:color w:val="5B5B5B"/>
        </w:rPr>
        <w:t xml:space="preserve">activities </w:t>
      </w:r>
      <w:r w:rsidR="6ED0C689" w:rsidRPr="00D80171">
        <w:rPr>
          <w:rFonts w:ascii="Calibri" w:hAnsi="Calibri" w:cs="Calibri"/>
          <w:color w:val="5B5B5B"/>
        </w:rPr>
        <w:t>that could impact on program performance</w:t>
      </w:r>
      <w:r w:rsidR="09E8AEBE" w:rsidRPr="00D80171">
        <w:rPr>
          <w:rFonts w:ascii="Calibri" w:hAnsi="Calibri" w:cs="Calibri"/>
          <w:color w:val="5B5B5B"/>
        </w:rPr>
        <w:t>.</w:t>
      </w:r>
      <w:r w:rsidR="6ED0C689" w:rsidRPr="00D80171">
        <w:rPr>
          <w:rFonts w:ascii="Calibri" w:hAnsi="Calibri" w:cs="Calibri"/>
          <w:color w:val="5B5B5B"/>
        </w:rPr>
        <w:t xml:space="preserve"> </w:t>
      </w:r>
    </w:p>
    <w:p w14:paraId="3DFD2865" w14:textId="7B7CE931" w:rsidR="12BEFF6B" w:rsidRPr="00D80171" w:rsidRDefault="12BEFF6B" w:rsidP="12BEFF6B">
      <w:pPr>
        <w:spacing w:beforeAutospacing="1" w:afterAutospacing="1" w:line="240" w:lineRule="auto"/>
        <w:rPr>
          <w:rFonts w:ascii="Calibri" w:hAnsi="Calibri" w:cs="Calibri"/>
          <w:color w:val="5B5B5B"/>
        </w:rPr>
      </w:pPr>
      <w:r w:rsidRPr="00D80171">
        <w:rPr>
          <w:rFonts w:ascii="Calibri" w:hAnsi="Calibri" w:cs="Calibri"/>
          <w:b/>
          <w:bCs/>
          <w:color w:val="5B5B5B"/>
        </w:rPr>
        <w:t>During 2023</w:t>
      </w:r>
      <w:r w:rsidRPr="00D80171">
        <w:rPr>
          <w:rFonts w:ascii="Calibri" w:hAnsi="Calibri" w:cs="Calibri"/>
          <w:color w:val="5B5B5B"/>
        </w:rPr>
        <w:t>, the Global Fund is planning to enhance the PSCM section to include additional reporting requirements related to:</w:t>
      </w:r>
    </w:p>
    <w:p w14:paraId="6DCD2370" w14:textId="41C2E3C6" w:rsidR="12BEFF6B" w:rsidRPr="00D80171" w:rsidRDefault="12BEFF6B" w:rsidP="00D32CC2">
      <w:pPr>
        <w:pStyle w:val="ListParagraph"/>
        <w:numPr>
          <w:ilvl w:val="0"/>
          <w:numId w:val="5"/>
        </w:numPr>
        <w:spacing w:beforeAutospacing="1" w:afterAutospacing="1" w:line="240" w:lineRule="auto"/>
        <w:rPr>
          <w:rFonts w:ascii="Calibri" w:hAnsi="Calibri" w:cs="Calibri"/>
          <w:color w:val="5B5B5B"/>
        </w:rPr>
      </w:pPr>
      <w:r w:rsidRPr="00D80171">
        <w:rPr>
          <w:rFonts w:ascii="Calibri" w:hAnsi="Calibri" w:cs="Calibri"/>
          <w:color w:val="5B5B5B"/>
          <w:lang w:val="en-IN"/>
        </w:rPr>
        <w:t xml:space="preserve">Quantification and Forecasting </w:t>
      </w:r>
    </w:p>
    <w:p w14:paraId="2C4CBA98" w14:textId="53BD6F53" w:rsidR="12BEFF6B" w:rsidRPr="00D80171" w:rsidRDefault="12BEFF6B" w:rsidP="00D32CC2">
      <w:pPr>
        <w:pStyle w:val="ListParagraph"/>
        <w:numPr>
          <w:ilvl w:val="0"/>
          <w:numId w:val="4"/>
        </w:numPr>
        <w:spacing w:beforeAutospacing="1" w:afterAutospacing="1" w:line="240" w:lineRule="auto"/>
        <w:rPr>
          <w:rFonts w:ascii="Calibri" w:hAnsi="Calibri" w:cs="Calibri"/>
          <w:color w:val="5B5B5B"/>
        </w:rPr>
      </w:pPr>
      <w:r w:rsidRPr="00D80171">
        <w:rPr>
          <w:rFonts w:ascii="Calibri" w:hAnsi="Calibri" w:cs="Calibri"/>
          <w:color w:val="5B5B5B"/>
          <w:lang w:val="en-IN"/>
        </w:rPr>
        <w:t xml:space="preserve">Grant Procurement Planning Performance </w:t>
      </w:r>
    </w:p>
    <w:p w14:paraId="63309F7B" w14:textId="0895E278" w:rsidR="5AA8822C" w:rsidRPr="001074AE" w:rsidRDefault="12BEFF6B" w:rsidP="5AA8822C">
      <w:pPr>
        <w:pStyle w:val="ListParagraph"/>
        <w:numPr>
          <w:ilvl w:val="0"/>
          <w:numId w:val="3"/>
        </w:numPr>
        <w:spacing w:beforeAutospacing="1" w:afterAutospacing="1" w:line="240" w:lineRule="auto"/>
        <w:rPr>
          <w:rFonts w:ascii="Calibri" w:hAnsi="Calibri" w:cs="Calibri"/>
          <w:color w:val="5B5B5B"/>
        </w:rPr>
      </w:pPr>
      <w:r w:rsidRPr="00D80171">
        <w:rPr>
          <w:rFonts w:ascii="Calibri" w:hAnsi="Calibri" w:cs="Calibri"/>
          <w:color w:val="5B5B5B"/>
          <w:lang w:val="en-IN"/>
        </w:rPr>
        <w:t>Central Stock (Stocked to Plan)</w:t>
      </w:r>
    </w:p>
    <w:p w14:paraId="1ABEF066" w14:textId="47FCA8FC" w:rsidR="12BEFF6B" w:rsidRPr="00D80171" w:rsidRDefault="12BEFF6B" w:rsidP="12BEFF6B">
      <w:pPr>
        <w:spacing w:beforeAutospacing="1" w:afterAutospacing="1" w:line="240" w:lineRule="auto"/>
        <w:rPr>
          <w:rFonts w:ascii="Calibri" w:hAnsi="Calibri" w:cs="Calibri"/>
          <w:color w:val="5B5B5B"/>
        </w:rPr>
      </w:pPr>
      <w:r w:rsidRPr="00D80171">
        <w:rPr>
          <w:rFonts w:ascii="Calibri" w:hAnsi="Calibri" w:cs="Calibri"/>
          <w:color w:val="5B5B5B"/>
        </w:rPr>
        <w:t>Once the details related to these reporting requirements are known, additional information and guidance will be incorporated into this section.</w:t>
      </w:r>
    </w:p>
    <w:p w14:paraId="4D250EFA" w14:textId="4DB3B2F5" w:rsidR="12BEFF6B" w:rsidRPr="00D80171" w:rsidRDefault="12BEFF6B" w:rsidP="12BEFF6B">
      <w:pPr>
        <w:spacing w:beforeAutospacing="1" w:afterAutospacing="1" w:line="240" w:lineRule="auto"/>
        <w:rPr>
          <w:rFonts w:ascii="Calibri" w:hAnsi="Calibri" w:cs="Calibri"/>
          <w:color w:val="5B5B5B"/>
          <w:sz w:val="21"/>
          <w:szCs w:val="21"/>
        </w:rPr>
      </w:pPr>
    </w:p>
    <w:p w14:paraId="11373420" w14:textId="3C96EC64" w:rsidR="00CF1747" w:rsidRPr="00D80171" w:rsidRDefault="00CF1747">
      <w:pPr>
        <w:rPr>
          <w:rFonts w:ascii="Calibri" w:hAnsi="Calibri" w:cs="Calibri"/>
        </w:rPr>
      </w:pPr>
      <w:r w:rsidRPr="00D80171">
        <w:rPr>
          <w:rFonts w:ascii="Calibri" w:hAnsi="Calibri" w:cs="Calibri"/>
        </w:rPr>
        <w:br w:type="page"/>
      </w:r>
    </w:p>
    <w:p w14:paraId="04A3C124" w14:textId="30A01B5D" w:rsidR="001074AE" w:rsidRPr="006271AE"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45" w:history="1">
        <w:r w:rsidR="006271AE" w:rsidRPr="006271AE">
          <w:rPr>
            <w:rStyle w:val="Hyperlink"/>
            <w:rFonts w:ascii="Calibri" w:hAnsi="Calibri" w:cs="Calibri"/>
            <w:b w:val="0"/>
            <w:bCs w:val="0"/>
            <w:i/>
            <w:iCs/>
            <w:spacing w:val="6"/>
            <w:sz w:val="22"/>
            <w:szCs w:val="22"/>
          </w:rPr>
          <w:t>https://undphealthimplementation.org/functional-areas/reporting/reporting-to-the-global-fund/progress-updatesdisbursement-request-pudr/financial-sections-of-the-progress-update/</w:t>
        </w:r>
      </w:hyperlink>
      <w:r w:rsidR="006271AE" w:rsidRPr="006271AE">
        <w:rPr>
          <w:rFonts w:ascii="Calibri" w:hAnsi="Calibri" w:cs="Calibri"/>
          <w:b w:val="0"/>
          <w:bCs w:val="0"/>
          <w:i/>
          <w:iCs/>
          <w:color w:val="5B5B5B"/>
          <w:spacing w:val="6"/>
          <w:sz w:val="22"/>
          <w:szCs w:val="22"/>
        </w:rPr>
        <w:t xml:space="preserve"> </w:t>
      </w:r>
    </w:p>
    <w:p w14:paraId="2956F1C2" w14:textId="791DBB34" w:rsidR="00CF1747" w:rsidRPr="00D80171" w:rsidRDefault="00CF1747" w:rsidP="00CF1747">
      <w:pPr>
        <w:pStyle w:val="Heading1"/>
        <w:shd w:val="clear" w:color="auto" w:fill="FFFFFF"/>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Financial Sections of the Progress Update</w:t>
      </w:r>
    </w:p>
    <w:p w14:paraId="07856863"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Financial updates and disbursement requests are submitted to the Global Fund on an annual basis.</w:t>
      </w:r>
    </w:p>
    <w:p w14:paraId="048C6F7A" w14:textId="56305B65" w:rsidR="5AA8822C" w:rsidRPr="006271AE"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The financial section of the Progress Update/Disbursement Request (PU/DR) consists of six sub-sections/tabs:</w:t>
      </w:r>
    </w:p>
    <w:p w14:paraId="06771F2F" w14:textId="77777777" w:rsidR="00CF1747" w:rsidRPr="00D80171" w:rsidRDefault="00CF1747" w:rsidP="00D32CC2">
      <w:pPr>
        <w:numPr>
          <w:ilvl w:val="0"/>
          <w:numId w:val="15"/>
        </w:numPr>
        <w:shd w:val="clear" w:color="auto" w:fill="FFFFFF" w:themeFill="background1"/>
        <w:spacing w:before="100" w:beforeAutospacing="1" w:after="100" w:afterAutospacing="1" w:line="240" w:lineRule="auto"/>
        <w:ind w:left="0"/>
        <w:rPr>
          <w:rFonts w:ascii="Calibri" w:hAnsi="Calibri" w:cs="Calibri"/>
          <w:color w:val="5B5B5B"/>
          <w:spacing w:val="6"/>
        </w:rPr>
      </w:pPr>
      <w:r w:rsidRPr="00D80171">
        <w:rPr>
          <w:rStyle w:val="Strong"/>
          <w:rFonts w:ascii="Calibri" w:hAnsi="Calibri" w:cs="Calibri"/>
          <w:color w:val="5B5B5B"/>
          <w:spacing w:val="6"/>
        </w:rPr>
        <w:t>Principal Recipient financial information</w:t>
      </w:r>
    </w:p>
    <w:p w14:paraId="22F4145C" w14:textId="77777777" w:rsidR="00CF1747" w:rsidRPr="00D80171" w:rsidRDefault="00CF1747" w:rsidP="00D32CC2">
      <w:pPr>
        <w:pStyle w:val="ListParagraph"/>
        <w:numPr>
          <w:ilvl w:val="0"/>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Principal Recipient (PR) Cash Reconciliation, provides information on:</w:t>
      </w:r>
    </w:p>
    <w:p w14:paraId="08BDCF70" w14:textId="77777777" w:rsidR="00CF1747" w:rsidRPr="00D80171" w:rsidRDefault="00CF1747" w:rsidP="00D32CC2">
      <w:pPr>
        <w:pStyle w:val="ListParagraph"/>
        <w:numPr>
          <w:ilvl w:val="0"/>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PR’s cash position based on:</w:t>
      </w:r>
    </w:p>
    <w:p w14:paraId="74CBB022" w14:textId="77777777" w:rsidR="00CF1747" w:rsidRPr="00D80171" w:rsidRDefault="00CF1747" w:rsidP="00D32CC2">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Grant Income – All income received under the grant</w:t>
      </w:r>
    </w:p>
    <w:p w14:paraId="45310E40" w14:textId="77777777" w:rsidR="00CF1747" w:rsidRPr="00D80171" w:rsidRDefault="00CF1747" w:rsidP="00D32CC2">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Grant Cash Outflows – Expenditure on cash basis</w:t>
      </w:r>
    </w:p>
    <w:p w14:paraId="05FC7782" w14:textId="77777777" w:rsidR="00CF1747" w:rsidRPr="00D80171" w:rsidRDefault="00CF1747" w:rsidP="00D32CC2">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Reconciling Adjustments;</w:t>
      </w:r>
    </w:p>
    <w:p w14:paraId="418169ED" w14:textId="77777777" w:rsidR="00CF1747" w:rsidRPr="00D80171" w:rsidRDefault="00CF1747" w:rsidP="00D32CC2">
      <w:pPr>
        <w:pStyle w:val="ListParagraph"/>
        <w:numPr>
          <w:ilvl w:val="0"/>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Total cash balances – end of reporting period; and</w:t>
      </w:r>
    </w:p>
    <w:p w14:paraId="1CC98FAD" w14:textId="77777777" w:rsidR="00CF1747" w:rsidRPr="00D80171" w:rsidRDefault="00CF1747" w:rsidP="00D32CC2">
      <w:pPr>
        <w:pStyle w:val="ListParagraph"/>
        <w:numPr>
          <w:ilvl w:val="0"/>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Principal Recipient Commitments and Other Obligations.</w:t>
      </w:r>
    </w:p>
    <w:p w14:paraId="7B99ACDF" w14:textId="77777777" w:rsidR="00CF1747" w:rsidRPr="00D80171" w:rsidRDefault="00CF1747" w:rsidP="00D32CC2">
      <w:pPr>
        <w:pStyle w:val="ListParagraph"/>
        <w:numPr>
          <w:ilvl w:val="0"/>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 expenditure for purposes of the Cash Reconciliation should include only payments (cash outflow including prepayments) regardless of when goods or services are received/delivered.</w:t>
      </w:r>
    </w:p>
    <w:p w14:paraId="5189DCB9" w14:textId="77777777" w:rsidR="00CF1747" w:rsidRPr="00D80171" w:rsidRDefault="00CF1747" w:rsidP="00D32CC2">
      <w:pPr>
        <w:pStyle w:val="ListParagraph"/>
        <w:numPr>
          <w:ilvl w:val="0"/>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Cash balances should include amounts held by the PR (or on behalf of the PR), including any grant funds held with fiduciary agents.</w:t>
      </w:r>
    </w:p>
    <w:p w14:paraId="30E58CD6" w14:textId="77777777" w:rsidR="00CF1747" w:rsidRPr="00D80171" w:rsidRDefault="00CF1747" w:rsidP="00D32CC2">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Principal Recipient Bank Statement Balance (UNDP provides the Global Fund Cash Balance Report in place of the bank statement) and Cash in Transit.</w:t>
      </w:r>
    </w:p>
    <w:p w14:paraId="7158A93C" w14:textId="77777777" w:rsidR="00CF1747" w:rsidRPr="00D80171" w:rsidRDefault="00CF1747" w:rsidP="00D32CC2">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Principal Recipient Ineligible Transactions, obtained from:</w:t>
      </w:r>
    </w:p>
    <w:p w14:paraId="7161452D" w14:textId="77777777" w:rsidR="00CF1747" w:rsidRPr="00D80171" w:rsidRDefault="00CF1747" w:rsidP="00D32CC2">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 review and verifications of Sub-recipient (SR) reports;</w:t>
      </w:r>
    </w:p>
    <w:p w14:paraId="3BA7BC38" w14:textId="77777777" w:rsidR="00CF1747" w:rsidRPr="00D80171" w:rsidRDefault="00CF1747" w:rsidP="00D32CC2">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Global Fund Performance Letters; and</w:t>
      </w:r>
    </w:p>
    <w:p w14:paraId="33DA9768" w14:textId="30722EBD" w:rsidR="5AA8822C" w:rsidRPr="006271AE" w:rsidRDefault="00CF1747" w:rsidP="5AA8822C">
      <w:pPr>
        <w:pStyle w:val="ListParagraph"/>
        <w:numPr>
          <w:ilvl w:val="1"/>
          <w:numId w:val="33"/>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 and SR Audits.</w:t>
      </w:r>
    </w:p>
    <w:p w14:paraId="20A61B9F" w14:textId="5AB268C2" w:rsidR="5AA8822C" w:rsidRPr="006271AE" w:rsidRDefault="00CF1747" w:rsidP="5AA8822C">
      <w:pPr>
        <w:numPr>
          <w:ilvl w:val="0"/>
          <w:numId w:val="16"/>
        </w:numPr>
        <w:shd w:val="clear" w:color="auto" w:fill="FFFFFF" w:themeFill="background1"/>
        <w:spacing w:before="100" w:beforeAutospacing="1" w:after="100" w:afterAutospacing="1" w:line="240" w:lineRule="auto"/>
        <w:ind w:left="0"/>
        <w:rPr>
          <w:rFonts w:ascii="Calibri" w:hAnsi="Calibri" w:cs="Calibri"/>
          <w:color w:val="5B5B5B"/>
          <w:spacing w:val="6"/>
        </w:rPr>
      </w:pPr>
      <w:r w:rsidRPr="00D80171">
        <w:rPr>
          <w:rStyle w:val="Strong"/>
          <w:rFonts w:ascii="Calibri" w:hAnsi="Calibri" w:cs="Calibri"/>
          <w:color w:val="5B5B5B"/>
          <w:spacing w:val="6"/>
        </w:rPr>
        <w:t>Sub-recipient cash reconciliation</w:t>
      </w:r>
      <w:r w:rsidRPr="00D80171">
        <w:rPr>
          <w:rFonts w:ascii="Calibri" w:hAnsi="Calibri" w:cs="Calibri"/>
          <w:color w:val="5B5B5B"/>
          <w:spacing w:val="6"/>
        </w:rPr>
        <w:t> The SR cash reconciliation statement provides the reconciliation of funds provided to SRs at a given progress update period end date. SR open advances are defined as disbursements made to SRs and other SR income less SR expenditures validated and recorded by the PR in its records as fully liquidated amounts (i.e. recognized officially as SR expenditure by the PR in its own records) This section is not mandatory but is provided at the request of the Global Fund. CO/PRs that have been previously been requested to complete this section should continue to do so.</w:t>
      </w:r>
    </w:p>
    <w:p w14:paraId="632F06EE" w14:textId="77777777" w:rsidR="00CF1747" w:rsidRPr="00D80171" w:rsidRDefault="00CF1747" w:rsidP="00D32CC2">
      <w:pPr>
        <w:numPr>
          <w:ilvl w:val="0"/>
          <w:numId w:val="16"/>
        </w:numPr>
        <w:shd w:val="clear" w:color="auto" w:fill="FFFFFF" w:themeFill="background1"/>
        <w:spacing w:before="100" w:beforeAutospacing="1" w:after="100" w:afterAutospacing="1" w:line="240" w:lineRule="auto"/>
        <w:ind w:left="0"/>
        <w:rPr>
          <w:rFonts w:ascii="Calibri" w:hAnsi="Calibri" w:cs="Calibri"/>
          <w:color w:val="5B5B5B"/>
          <w:spacing w:val="6"/>
        </w:rPr>
      </w:pPr>
      <w:r w:rsidRPr="00D80171">
        <w:rPr>
          <w:rStyle w:val="Strong"/>
          <w:rFonts w:ascii="Calibri" w:hAnsi="Calibri" w:cs="Calibri"/>
          <w:color w:val="5B5B5B"/>
          <w:spacing w:val="6"/>
        </w:rPr>
        <w:t>Principal Recipient budget variance and funding absorption analysis</w:t>
      </w:r>
      <w:r w:rsidRPr="00D80171">
        <w:rPr>
          <w:rFonts w:ascii="Calibri" w:hAnsi="Calibri" w:cs="Calibri"/>
          <w:color w:val="5B5B5B"/>
          <w:spacing w:val="6"/>
        </w:rPr>
        <w:t> This report provides a summary of key financial data for variance and funding absorption analysis for the grant through the period of the progress update, including:</w:t>
      </w:r>
    </w:p>
    <w:p w14:paraId="1E29BED1" w14:textId="77777777" w:rsidR="00CF1747" w:rsidRPr="00D80171" w:rsidRDefault="00CF1747" w:rsidP="00D32CC2">
      <w:pPr>
        <w:pStyle w:val="ListParagraph"/>
        <w:numPr>
          <w:ilvl w:val="0"/>
          <w:numId w:val="32"/>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An update on the PR’s spending </w:t>
      </w:r>
      <w:r w:rsidRPr="00D80171">
        <w:rPr>
          <w:rStyle w:val="Emphasis"/>
          <w:rFonts w:ascii="Calibri" w:hAnsi="Calibri" w:cs="Calibri"/>
          <w:color w:val="5B5B5B"/>
          <w:spacing w:val="6"/>
        </w:rPr>
        <w:t>vis-à-vis</w:t>
      </w:r>
      <w:r w:rsidRPr="00D80171">
        <w:rPr>
          <w:rFonts w:ascii="Calibri" w:hAnsi="Calibri" w:cs="Calibri"/>
          <w:color w:val="5B5B5B"/>
          <w:spacing w:val="6"/>
        </w:rPr>
        <w:t> the budget, both for the period covered by the progress update and on a cumulative basis from the beginning of the implementation period;</w:t>
      </w:r>
    </w:p>
    <w:p w14:paraId="428A100C" w14:textId="77777777" w:rsidR="00CF1747" w:rsidRPr="00D80171" w:rsidRDefault="00CF1747" w:rsidP="00D32CC2">
      <w:pPr>
        <w:pStyle w:val="ListParagraph"/>
        <w:numPr>
          <w:ilvl w:val="0"/>
          <w:numId w:val="32"/>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Disaggregation of the reported budget and expenditure amounts for “Principal Recipient’s total expenditures (including any direct-disbursements to third-parties)” and “disbursements to Sub-Recipients”; and</w:t>
      </w:r>
    </w:p>
    <w:p w14:paraId="3151B305" w14:textId="41CFB072" w:rsidR="5AA8822C" w:rsidRPr="006271AE" w:rsidRDefault="00CF1747" w:rsidP="5AA8822C">
      <w:pPr>
        <w:pStyle w:val="ListParagraph"/>
        <w:numPr>
          <w:ilvl w:val="0"/>
          <w:numId w:val="32"/>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lastRenderedPageBreak/>
        <w:t>Disaggregation of “Health Products - Pharmaceutical Products” and “Health Products – Non-Pharmaceuticals &amp; Equipment”. For detailed guidance please refer to the </w:t>
      </w:r>
      <w:hyperlink r:id="rId46" w:history="1">
        <w:r w:rsidRPr="00D80171">
          <w:rPr>
            <w:rStyle w:val="Hyperlink"/>
            <w:rFonts w:ascii="Calibri" w:hAnsi="Calibri" w:cs="Calibri"/>
            <w:b/>
            <w:color w:val="02569A"/>
            <w:spacing w:val="6"/>
          </w:rPr>
          <w:t>Information Note on Budget and Expenditure Variance Analysis</w:t>
        </w:r>
      </w:hyperlink>
      <w:r w:rsidRPr="00D80171">
        <w:rPr>
          <w:rFonts w:ascii="Calibri" w:hAnsi="Calibri" w:cs="Calibri"/>
          <w:color w:val="5B5B5B"/>
          <w:spacing w:val="6"/>
        </w:rPr>
        <w:t xml:space="preserve"> developed by the </w:t>
      </w:r>
      <w:r w:rsidR="004F35F0" w:rsidRPr="00D80171">
        <w:rPr>
          <w:rFonts w:ascii="Calibri" w:hAnsi="Calibri" w:cs="Calibri"/>
          <w:color w:val="5B5B5B"/>
          <w:spacing w:val="6"/>
        </w:rPr>
        <w:t>UNDP Global Fund Partnership and Health Systems Team (GFPHST).</w:t>
      </w:r>
    </w:p>
    <w:p w14:paraId="388930F8" w14:textId="77777777" w:rsidR="00CF1747" w:rsidRPr="00D80171" w:rsidRDefault="00CF1747" w:rsidP="00D32CC2">
      <w:pPr>
        <w:numPr>
          <w:ilvl w:val="0"/>
          <w:numId w:val="16"/>
        </w:numPr>
        <w:shd w:val="clear" w:color="auto" w:fill="FFFFFF" w:themeFill="background1"/>
        <w:spacing w:before="100" w:beforeAutospacing="1" w:after="100" w:afterAutospacing="1" w:line="240" w:lineRule="auto"/>
        <w:ind w:left="0"/>
        <w:rPr>
          <w:rFonts w:ascii="Calibri" w:hAnsi="Calibri" w:cs="Calibri"/>
          <w:color w:val="5B5B5B"/>
          <w:spacing w:val="6"/>
        </w:rPr>
      </w:pPr>
      <w:r w:rsidRPr="00D80171">
        <w:rPr>
          <w:rStyle w:val="Strong"/>
          <w:rFonts w:ascii="Calibri" w:hAnsi="Calibri" w:cs="Calibri"/>
          <w:color w:val="5B5B5B"/>
          <w:spacing w:val="6"/>
        </w:rPr>
        <w:t>Annual Financial Reporting</w:t>
      </w:r>
      <w:r w:rsidRPr="00D80171">
        <w:rPr>
          <w:rFonts w:ascii="Calibri" w:hAnsi="Calibri" w:cs="Calibri"/>
          <w:color w:val="5B5B5B"/>
          <w:spacing w:val="6"/>
        </w:rPr>
        <w:t> Annual Financial Reporting (AFR) covers in-country expenditures and variance analysis against the approved activity plan and funding for the PR and SR, reported for the current grant cycle year and cumulatively from the beginning of the implementation period. The financial information reported should include the approved budgets, expenditures and variance analysis by: (a) cost grouping, (b) modules and interventions, and (c) implementers (PRs and SRs). For AFR preparation, PRs should use the Modified Cash Basis of accounting (limited to the following):</w:t>
      </w:r>
    </w:p>
    <w:p w14:paraId="02285930" w14:textId="212606E7"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Expenses are recorded and included when obligations are incurred (includes expenses as per General Ledger (GL) /GFFR plus full asset cost less depreciation plus inventory);</w:t>
      </w:r>
    </w:p>
    <w:p w14:paraId="60F237AA" w14:textId="77777777"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Annual depreciation expenses are not included and equipment acquired during the year is expensed fully in the year of acquisition;</w:t>
      </w:r>
    </w:p>
    <w:p w14:paraId="474E5B90" w14:textId="77777777"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Full cost of equipment is included in the year of acquisition; and</w:t>
      </w:r>
    </w:p>
    <w:p w14:paraId="241B75E3" w14:textId="77777777"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SR advances and prepayments are not included in the AFR. The following exchange gain/losses are included in the AFR:</w:t>
      </w:r>
    </w:p>
    <w:p w14:paraId="4C863F62" w14:textId="77777777"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Realized exchange gain/loss –due to difference in UN Operational Rates of Exchange (UNORE) between the dates of the voucher and date of payment; and</w:t>
      </w:r>
    </w:p>
    <w:p w14:paraId="553A7C1A" w14:textId="4AE386A9"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 xml:space="preserve">Unrealized exchange gain/loss – translation of USD cash </w:t>
      </w:r>
      <w:proofErr w:type="gramStart"/>
      <w:r w:rsidRPr="00D80171">
        <w:rPr>
          <w:rFonts w:ascii="Calibri" w:hAnsi="Calibri" w:cs="Calibri"/>
          <w:color w:val="5B5B5B"/>
          <w:spacing w:val="6"/>
        </w:rPr>
        <w:t>balances  into</w:t>
      </w:r>
      <w:proofErr w:type="gramEnd"/>
      <w:r w:rsidRPr="00D80171">
        <w:rPr>
          <w:rFonts w:ascii="Calibri" w:hAnsi="Calibri" w:cs="Calibri"/>
          <w:color w:val="5B5B5B"/>
          <w:spacing w:val="6"/>
        </w:rPr>
        <w:t xml:space="preserve"> Euro grant currency. The exchange gains/losses are reported in the AFR as follows:</w:t>
      </w:r>
    </w:p>
    <w:p w14:paraId="3FB7C1B2" w14:textId="77777777"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Cost Grouping – 11.0 Indirect and Overhead Costs;</w:t>
      </w:r>
    </w:p>
    <w:p w14:paraId="078E91C0" w14:textId="77777777" w:rsidR="00CF1747" w:rsidRPr="00D80171" w:rsidRDefault="00CF1747" w:rsidP="00D32CC2">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Module – Intervention: Programme Management – Grant Management; and</w:t>
      </w:r>
    </w:p>
    <w:p w14:paraId="6B375574" w14:textId="33B49AAC" w:rsidR="5AA8822C" w:rsidRPr="006271AE" w:rsidRDefault="00CF1747" w:rsidP="5AA8822C">
      <w:pPr>
        <w:pStyle w:val="ListParagraph"/>
        <w:numPr>
          <w:ilvl w:val="0"/>
          <w:numId w:val="31"/>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Implementing Entity – UNDP.</w:t>
      </w:r>
    </w:p>
    <w:p w14:paraId="56D427F4" w14:textId="290A736C" w:rsidR="5AA8822C" w:rsidRPr="006271AE" w:rsidRDefault="00CF1747" w:rsidP="5AA8822C">
      <w:pPr>
        <w:numPr>
          <w:ilvl w:val="0"/>
          <w:numId w:val="16"/>
        </w:numPr>
        <w:shd w:val="clear" w:color="auto" w:fill="FFFFFF" w:themeFill="background1"/>
        <w:spacing w:before="100" w:beforeAutospacing="1" w:after="100" w:afterAutospacing="1" w:line="240" w:lineRule="auto"/>
        <w:ind w:left="0"/>
        <w:rPr>
          <w:rFonts w:ascii="Calibri" w:hAnsi="Calibri" w:cs="Calibri"/>
          <w:color w:val="5B5B5B"/>
          <w:spacing w:val="6"/>
        </w:rPr>
      </w:pPr>
      <w:r w:rsidRPr="00D80171">
        <w:rPr>
          <w:rStyle w:val="Strong"/>
          <w:rFonts w:ascii="Calibri" w:hAnsi="Calibri" w:cs="Calibri"/>
          <w:color w:val="5B5B5B"/>
          <w:spacing w:val="6"/>
        </w:rPr>
        <w:t>Annual Cash Forecast</w:t>
      </w:r>
      <w:r w:rsidRPr="00D80171">
        <w:rPr>
          <w:rFonts w:ascii="Calibri" w:hAnsi="Calibri" w:cs="Calibri"/>
          <w:color w:val="5B5B5B"/>
          <w:spacing w:val="6"/>
        </w:rPr>
        <w:t xml:space="preserve"> The Annual Cash Forecast provides the annual cash expenditure forecast for the period immediately following the period covered by the PU (as well as for an extra cash “buffer” period of up to three months).The forecast information reported should include activities in the approved budgets required for the payment of goods and services for the next 12 months including the buffer period. The forecast should be provided by cost grouping (at minimum) and by (a) modules - interventions; and (b) implementers (PRs and SRs) upon the request of the CCM or if readily available. The forecast should include new activities to be implemented (new contracts/procurement for goods and services), open existing contracts (commitment and payables) from which payments will be made during the period covered by the forecast. The </w:t>
      </w:r>
      <w:r w:rsidR="00060CD9" w:rsidRPr="00D80171">
        <w:rPr>
          <w:rFonts w:ascii="Calibri" w:hAnsi="Calibri" w:cs="Calibri"/>
          <w:color w:val="5B5B5B"/>
          <w:spacing w:val="6"/>
        </w:rPr>
        <w:t>UNDP GFPHST</w:t>
      </w:r>
      <w:r w:rsidRPr="00D80171">
        <w:rPr>
          <w:rFonts w:ascii="Calibri" w:hAnsi="Calibri" w:cs="Calibri"/>
          <w:color w:val="5B5B5B"/>
          <w:spacing w:val="6"/>
        </w:rPr>
        <w:t xml:space="preserve"> has developed a </w:t>
      </w:r>
      <w:hyperlink r:id="rId47" w:history="1">
        <w:r w:rsidRPr="00D80171">
          <w:rPr>
            <w:rStyle w:val="Hyperlink"/>
            <w:rFonts w:ascii="Calibri" w:hAnsi="Calibri" w:cs="Calibri"/>
            <w:b/>
            <w:color w:val="02569A"/>
            <w:spacing w:val="6"/>
          </w:rPr>
          <w:t>Cash Forecasting tool</w:t>
        </w:r>
      </w:hyperlink>
      <w:r w:rsidRPr="00D80171">
        <w:rPr>
          <w:rFonts w:ascii="Calibri" w:hAnsi="Calibri" w:cs="Calibri"/>
          <w:color w:val="5B5B5B"/>
          <w:spacing w:val="6"/>
        </w:rPr>
        <w:t> to support the annual cash forecasting exercise.</w:t>
      </w:r>
    </w:p>
    <w:p w14:paraId="20D0B813" w14:textId="77777777" w:rsidR="00A973D8" w:rsidRPr="00D80171" w:rsidRDefault="00CF1747" w:rsidP="00D32CC2">
      <w:pPr>
        <w:numPr>
          <w:ilvl w:val="0"/>
          <w:numId w:val="16"/>
        </w:numPr>
        <w:shd w:val="clear" w:color="auto" w:fill="FFFFFF" w:themeFill="background1"/>
        <w:spacing w:before="100" w:beforeAutospacing="1" w:after="100" w:afterAutospacing="1" w:line="240" w:lineRule="auto"/>
        <w:ind w:left="0"/>
        <w:rPr>
          <w:rFonts w:ascii="Calibri" w:hAnsi="Calibri" w:cs="Calibri"/>
          <w:color w:val="5B5B5B"/>
          <w:spacing w:val="6"/>
        </w:rPr>
      </w:pPr>
      <w:r w:rsidRPr="00D80171">
        <w:rPr>
          <w:rStyle w:val="Strong"/>
          <w:rFonts w:ascii="Calibri" w:hAnsi="Calibri" w:cs="Calibri"/>
          <w:color w:val="5B5B5B"/>
          <w:spacing w:val="6"/>
        </w:rPr>
        <w:t>Funding Request</w:t>
      </w:r>
      <w:r w:rsidRPr="00D80171">
        <w:rPr>
          <w:rFonts w:ascii="Calibri" w:hAnsi="Calibri" w:cs="Calibri"/>
          <w:color w:val="5B5B5B"/>
          <w:spacing w:val="6"/>
        </w:rPr>
        <w:t> The Funding Request provides the disbursement amount requested by the PR based on the cash balance, the forecasted expenditure for the period immediately following the period covered by the progress update (as well as for an extra cash “buffer” period of up to six months) and cash “in transit” (if any). For more information and detailed guidance on PU/DR, please refer to</w:t>
      </w:r>
      <w:r w:rsidR="00A973D8" w:rsidRPr="00D80171">
        <w:rPr>
          <w:rFonts w:ascii="Calibri" w:hAnsi="Calibri" w:cs="Calibri"/>
          <w:color w:val="5B5B5B"/>
          <w:spacing w:val="6"/>
        </w:rPr>
        <w:t xml:space="preserve"> </w:t>
      </w:r>
    </w:p>
    <w:p w14:paraId="2D5FF511" w14:textId="642CEF93" w:rsidR="00CF1747" w:rsidRPr="00D80171" w:rsidRDefault="00A973D8" w:rsidP="00D32CC2">
      <w:pPr>
        <w:pStyle w:val="ListParagraph"/>
        <w:numPr>
          <w:ilvl w:val="0"/>
          <w:numId w:val="29"/>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 xml:space="preserve">the </w:t>
      </w:r>
      <w:hyperlink r:id="rId48" w:history="1">
        <w:r w:rsidRPr="00D80171">
          <w:rPr>
            <w:rStyle w:val="Hyperlink"/>
            <w:rFonts w:ascii="Calibri" w:hAnsi="Calibri" w:cs="Calibri"/>
            <w:b/>
            <w:bCs/>
            <w:spacing w:val="6"/>
          </w:rPr>
          <w:t>Global Fund’s guidance on Principal Recipient Reporting</w:t>
        </w:r>
      </w:hyperlink>
    </w:p>
    <w:p w14:paraId="455DBEBA" w14:textId="48E6882C" w:rsidR="002C36F4" w:rsidRPr="00D80171" w:rsidRDefault="0029771D" w:rsidP="00D32CC2">
      <w:pPr>
        <w:numPr>
          <w:ilvl w:val="0"/>
          <w:numId w:val="29"/>
        </w:numPr>
        <w:shd w:val="clear" w:color="auto" w:fill="FFFFFF"/>
        <w:spacing w:after="0" w:line="240" w:lineRule="auto"/>
        <w:rPr>
          <w:rFonts w:ascii="Calibri" w:hAnsi="Calibri" w:cs="Calibri"/>
          <w:b/>
          <w:bCs/>
          <w:color w:val="02569A"/>
          <w:spacing w:val="6"/>
          <w:u w:val="single"/>
        </w:rPr>
      </w:pPr>
      <w:hyperlink r:id="rId49" w:history="1">
        <w:r w:rsidR="00A22630" w:rsidRPr="00D80171">
          <w:rPr>
            <w:rStyle w:val="Hyperlink"/>
            <w:rFonts w:ascii="Calibri" w:hAnsi="Calibri" w:cs="Calibri"/>
            <w:b/>
            <w:bCs/>
          </w:rPr>
          <w:t xml:space="preserve">Global Fund </w:t>
        </w:r>
        <w:r w:rsidR="00CF1747" w:rsidRPr="00D80171">
          <w:rPr>
            <w:rStyle w:val="Hyperlink"/>
            <w:rFonts w:ascii="Calibri" w:hAnsi="Calibri" w:cs="Calibri"/>
            <w:b/>
            <w:bCs/>
            <w:spacing w:val="6"/>
          </w:rPr>
          <w:t>PUDR Webinar Questions and Answers Feb 20</w:t>
        </w:r>
        <w:r w:rsidR="004C6B68" w:rsidRPr="00D80171">
          <w:rPr>
            <w:rStyle w:val="Hyperlink"/>
            <w:rFonts w:ascii="Calibri" w:hAnsi="Calibri" w:cs="Calibri"/>
            <w:b/>
            <w:bCs/>
            <w:spacing w:val="6"/>
          </w:rPr>
          <w:t>22</w:t>
        </w:r>
      </w:hyperlink>
    </w:p>
    <w:p w14:paraId="783069B4" w14:textId="59694A6A" w:rsidR="00CF1747" w:rsidRPr="00D80171" w:rsidRDefault="00CF1747" w:rsidP="40868C5E">
      <w:pPr>
        <w:numPr>
          <w:ilvl w:val="0"/>
          <w:numId w:val="29"/>
        </w:numPr>
        <w:shd w:val="clear" w:color="auto" w:fill="FFFFFF" w:themeFill="background1"/>
        <w:spacing w:after="0" w:line="240" w:lineRule="auto"/>
        <w:rPr>
          <w:rFonts w:ascii="Calibri" w:hAnsi="Calibri" w:cs="Calibri"/>
          <w:color w:val="02569A"/>
          <w:spacing w:val="6"/>
          <w:u w:val="single"/>
        </w:rPr>
      </w:pPr>
      <w:r w:rsidRPr="00D80171">
        <w:rPr>
          <w:rFonts w:ascii="Calibri" w:hAnsi="Calibri" w:cs="Calibri"/>
          <w:color w:val="5B5B5B"/>
          <w:spacing w:val="6"/>
        </w:rPr>
        <w:t>Annotated Core PUDR Guidelines  Comprehensive guidance on financial reporting is also available in the</w:t>
      </w:r>
      <w:r w:rsidRPr="40868C5E">
        <w:rPr>
          <w:rFonts w:ascii="Calibri" w:hAnsi="Calibri" w:cs="Calibri"/>
          <w:color w:val="5B5B5B"/>
          <w:spacing w:val="6"/>
          <w:highlight w:val="green"/>
        </w:rPr>
        <w:t> </w:t>
      </w:r>
      <w:hyperlink r:id="rId50" w:tooltip="Annual Reporting" w:history="1">
        <w:r w:rsidRPr="40868C5E">
          <w:rPr>
            <w:rStyle w:val="Hyperlink"/>
            <w:rFonts w:ascii="Calibri" w:hAnsi="Calibri" w:cs="Calibri"/>
            <w:b/>
            <w:bCs/>
            <w:color w:val="02569A"/>
            <w:spacing w:val="6"/>
            <w:highlight w:val="green"/>
          </w:rPr>
          <w:t>financial management section</w:t>
        </w:r>
      </w:hyperlink>
      <w:r w:rsidRPr="40868C5E">
        <w:rPr>
          <w:rFonts w:ascii="Calibri" w:hAnsi="Calibri" w:cs="Calibri"/>
          <w:color w:val="5B5B5B"/>
          <w:spacing w:val="6"/>
          <w:highlight w:val="green"/>
        </w:rPr>
        <w:t> of the Manual.</w:t>
      </w:r>
    </w:p>
    <w:p w14:paraId="06A77A8F" w14:textId="77777777" w:rsidR="002C36F4" w:rsidRPr="00D80171" w:rsidRDefault="002C36F4" w:rsidP="002C36F4">
      <w:pPr>
        <w:shd w:val="clear" w:color="auto" w:fill="FFFFFF"/>
        <w:spacing w:after="0" w:line="240" w:lineRule="auto"/>
        <w:rPr>
          <w:rFonts w:ascii="Calibri" w:hAnsi="Calibri" w:cs="Calibri"/>
          <w:color w:val="02569A"/>
          <w:spacing w:val="6"/>
          <w:sz w:val="21"/>
          <w:szCs w:val="21"/>
          <w:u w:val="single"/>
        </w:rPr>
      </w:pPr>
    </w:p>
    <w:p w14:paraId="51BFC464" w14:textId="77777777" w:rsidR="00C370F0" w:rsidRPr="00D80171" w:rsidRDefault="00C370F0">
      <w:pPr>
        <w:rPr>
          <w:rFonts w:ascii="Calibri" w:hAnsi="Calibri" w:cs="Calibri"/>
          <w:b/>
          <w:bCs/>
          <w:color w:val="5B5B5B"/>
          <w:spacing w:val="6"/>
          <w:sz w:val="28"/>
          <w:szCs w:val="28"/>
          <w:shd w:val="clear" w:color="auto" w:fill="DADADA"/>
        </w:rPr>
      </w:pPr>
      <w:r w:rsidRPr="00D80171">
        <w:rPr>
          <w:rFonts w:ascii="Calibri" w:hAnsi="Calibri" w:cs="Calibri"/>
          <w:b/>
          <w:bCs/>
          <w:color w:val="5B5B5B"/>
          <w:spacing w:val="6"/>
          <w:sz w:val="28"/>
          <w:szCs w:val="28"/>
          <w:shd w:val="clear" w:color="auto" w:fill="DADADA"/>
        </w:rPr>
        <w:t>Resources</w:t>
      </w:r>
    </w:p>
    <w:p w14:paraId="330D5320" w14:textId="3FA6B260" w:rsidR="00701E6F" w:rsidRDefault="006E30F1">
      <w:pPr>
        <w:rPr>
          <w:rStyle w:val="Hyperlink"/>
          <w:rFonts w:ascii="Calibri" w:hAnsi="Calibri" w:cs="Calibri"/>
          <w:b/>
          <w:bCs/>
          <w:color w:val="02569A"/>
          <w:spacing w:val="6"/>
        </w:rPr>
      </w:pPr>
      <w:r w:rsidRPr="006E30F1">
        <w:rPr>
          <w:rFonts w:ascii="Calibri" w:hAnsi="Calibri" w:cs="Calibri"/>
          <w:b/>
          <w:bCs/>
          <w:highlight w:val="yellow"/>
        </w:rPr>
        <w:lastRenderedPageBreak/>
        <w:t xml:space="preserve">[Internal] </w:t>
      </w:r>
      <w:hyperlink r:id="rId51" w:history="1">
        <w:r w:rsidR="00DF770B" w:rsidRPr="006E30F1">
          <w:rPr>
            <w:rStyle w:val="Hyperlink"/>
            <w:rFonts w:ascii="Calibri" w:hAnsi="Calibri" w:cs="Calibri"/>
            <w:b/>
            <w:bCs/>
            <w:color w:val="02569A"/>
            <w:spacing w:val="6"/>
            <w:highlight w:val="yellow"/>
          </w:rPr>
          <w:t>Information Note on Budget and Expenditure Variance Analysis</w:t>
        </w:r>
      </w:hyperlink>
    </w:p>
    <w:p w14:paraId="477DA6DC" w14:textId="561B7812" w:rsidR="00C43432" w:rsidRPr="00C43432" w:rsidRDefault="00C43432">
      <w:pPr>
        <w:rPr>
          <w:rStyle w:val="Hyperlink"/>
          <w:rFonts w:ascii="Calibri" w:hAnsi="Calibri" w:cs="Calibri"/>
          <w:b/>
          <w:bCs/>
          <w:color w:val="5B5B5B"/>
          <w:spacing w:val="6"/>
          <w:sz w:val="39"/>
          <w:szCs w:val="39"/>
          <w:u w:val="none"/>
        </w:rPr>
      </w:pPr>
      <w:r w:rsidRPr="00C43432">
        <w:rPr>
          <w:rFonts w:ascii="Calibri" w:hAnsi="Calibri" w:cs="Calibri"/>
          <w:b/>
          <w:bCs/>
          <w:highlight w:val="yellow"/>
        </w:rPr>
        <w:t xml:space="preserve">[Internal] </w:t>
      </w:r>
      <w:hyperlink r:id="rId52" w:history="1">
        <w:r w:rsidRPr="00C43432">
          <w:rPr>
            <w:rStyle w:val="Hyperlink"/>
            <w:rFonts w:ascii="Calibri" w:hAnsi="Calibri" w:cs="Calibri"/>
            <w:b/>
            <w:bCs/>
            <w:color w:val="02569A"/>
            <w:spacing w:val="6"/>
            <w:highlight w:val="yellow"/>
          </w:rPr>
          <w:t>Cash Forecasting tool</w:t>
        </w:r>
      </w:hyperlink>
      <w:r w:rsidRPr="00C43432">
        <w:rPr>
          <w:rFonts w:ascii="Calibri" w:hAnsi="Calibri" w:cs="Calibri"/>
          <w:b/>
          <w:bCs/>
          <w:color w:val="5B5B5B"/>
          <w:spacing w:val="6"/>
        </w:rPr>
        <w:t> </w:t>
      </w:r>
      <w:r w:rsidRPr="00C43432">
        <w:rPr>
          <w:rFonts w:ascii="Calibri" w:hAnsi="Calibri" w:cs="Calibri"/>
          <w:b/>
          <w:bCs/>
          <w:color w:val="5B5B5B"/>
          <w:spacing w:val="6"/>
          <w:sz w:val="39"/>
          <w:szCs w:val="39"/>
        </w:rPr>
        <w:t xml:space="preserve"> </w:t>
      </w:r>
    </w:p>
    <w:p w14:paraId="69974A2C" w14:textId="09124773" w:rsidR="006E30F1" w:rsidRPr="006E30F1" w:rsidRDefault="006E30F1" w:rsidP="006E30F1">
      <w:pPr>
        <w:rPr>
          <w:rStyle w:val="Hyperlink"/>
          <w:rFonts w:ascii="Calibri" w:hAnsi="Calibri" w:cs="Calibri"/>
          <w:b/>
          <w:bCs/>
          <w:spacing w:val="6"/>
        </w:rPr>
      </w:pPr>
      <w:r w:rsidRPr="006E30F1">
        <w:rPr>
          <w:rFonts w:ascii="Calibri" w:hAnsi="Calibri" w:cs="Calibri"/>
          <w:b/>
          <w:bCs/>
          <w:highlight w:val="cyan"/>
        </w:rPr>
        <w:t xml:space="preserve">[External] </w:t>
      </w:r>
      <w:hyperlink r:id="rId53" w:history="1">
        <w:r w:rsidRPr="006E30F1">
          <w:rPr>
            <w:rStyle w:val="Hyperlink"/>
            <w:rFonts w:ascii="Calibri" w:hAnsi="Calibri" w:cs="Calibri"/>
            <w:b/>
            <w:bCs/>
            <w:spacing w:val="6"/>
            <w:highlight w:val="cyan"/>
          </w:rPr>
          <w:t>Global Fund guidance on Principal Recipient Reporting</w:t>
        </w:r>
      </w:hyperlink>
    </w:p>
    <w:p w14:paraId="43A66F95" w14:textId="77777777" w:rsidR="003854FD" w:rsidRPr="003854FD" w:rsidRDefault="003854FD" w:rsidP="003854FD">
      <w:pPr>
        <w:rPr>
          <w:rFonts w:ascii="Calibri" w:hAnsi="Calibri" w:cs="Calibri"/>
          <w:b/>
          <w:bCs/>
          <w:color w:val="0563C1" w:themeColor="hyperlink"/>
          <w:spacing w:val="6"/>
          <w:u w:val="single"/>
        </w:rPr>
      </w:pPr>
      <w:r w:rsidRPr="003854FD">
        <w:rPr>
          <w:rFonts w:ascii="Calibri" w:hAnsi="Calibri" w:cs="Calibri"/>
          <w:b/>
          <w:bCs/>
          <w:highlight w:val="cyan"/>
        </w:rPr>
        <w:t xml:space="preserve">[External] </w:t>
      </w:r>
      <w:hyperlink r:id="rId54" w:history="1">
        <w:r w:rsidRPr="003854FD">
          <w:rPr>
            <w:rStyle w:val="Hyperlink"/>
            <w:rFonts w:ascii="Calibri" w:hAnsi="Calibri" w:cs="Calibri"/>
            <w:b/>
            <w:bCs/>
            <w:highlight w:val="cyan"/>
          </w:rPr>
          <w:t xml:space="preserve">Global Fund </w:t>
        </w:r>
        <w:r w:rsidRPr="003854FD">
          <w:rPr>
            <w:rStyle w:val="Hyperlink"/>
            <w:rFonts w:ascii="Calibri" w:hAnsi="Calibri" w:cs="Calibri"/>
            <w:b/>
            <w:bCs/>
            <w:spacing w:val="6"/>
            <w:highlight w:val="cyan"/>
          </w:rPr>
          <w:t>PUDR Webinar Questions and Answers Feb 2022</w:t>
        </w:r>
      </w:hyperlink>
    </w:p>
    <w:p w14:paraId="20BF6520" w14:textId="77777777" w:rsidR="006E30F1" w:rsidRPr="006E30F1" w:rsidRDefault="006E30F1">
      <w:pPr>
        <w:rPr>
          <w:rStyle w:val="Hyperlink"/>
          <w:rFonts w:ascii="Calibri" w:hAnsi="Calibri" w:cs="Calibri"/>
          <w:b/>
          <w:bCs/>
          <w:color w:val="02569A"/>
          <w:spacing w:val="6"/>
        </w:rPr>
      </w:pPr>
    </w:p>
    <w:p w14:paraId="7C58D0C2" w14:textId="77777777" w:rsidR="006271AE" w:rsidRDefault="006271AE">
      <w:pPr>
        <w:rPr>
          <w:rFonts w:ascii="Calibri" w:eastAsia="Times New Roman" w:hAnsi="Calibri" w:cs="Calibri"/>
          <w:b/>
          <w:bCs/>
          <w:color w:val="5B5B5B"/>
          <w:spacing w:val="6"/>
          <w:kern w:val="36"/>
          <w:sz w:val="36"/>
          <w:szCs w:val="36"/>
          <w:lang w:eastAsia="en-IN"/>
        </w:rPr>
      </w:pPr>
      <w:r>
        <w:rPr>
          <w:rFonts w:ascii="Calibri" w:hAnsi="Calibri" w:cs="Calibri"/>
          <w:color w:val="5B5B5B"/>
          <w:spacing w:val="6"/>
          <w:sz w:val="36"/>
          <w:szCs w:val="36"/>
        </w:rPr>
        <w:br w:type="page"/>
      </w:r>
    </w:p>
    <w:p w14:paraId="203C5EB1" w14:textId="3E52C2A9" w:rsidR="00C43432" w:rsidRPr="004931F8" w:rsidRDefault="004931F8" w:rsidP="40868C5E">
      <w:pPr>
        <w:pStyle w:val="Heading1"/>
        <w:spacing w:before="0" w:beforeAutospacing="0" w:after="300" w:afterAutospacing="0"/>
        <w:rPr>
          <w:rFonts w:ascii="Calibri" w:hAnsi="Calibri" w:cs="Calibri"/>
          <w:b w:val="0"/>
          <w:bCs w:val="0"/>
          <w:i/>
          <w:iCs/>
          <w:color w:val="5B5B5B"/>
          <w:spacing w:val="6"/>
          <w:sz w:val="22"/>
          <w:szCs w:val="22"/>
          <w:highlight w:val="green"/>
        </w:rPr>
      </w:pPr>
      <w:r w:rsidRPr="40868C5E">
        <w:rPr>
          <w:rFonts w:ascii="Calibri" w:hAnsi="Calibri" w:cs="Calibri"/>
          <w:b w:val="0"/>
          <w:bCs w:val="0"/>
          <w:i/>
          <w:iCs/>
          <w:color w:val="5B5B5B"/>
          <w:spacing w:val="6"/>
          <w:sz w:val="22"/>
          <w:szCs w:val="22"/>
          <w:highlight w:val="green"/>
        </w:rPr>
        <w:lastRenderedPageBreak/>
        <w:t>New</w:t>
      </w:r>
    </w:p>
    <w:p w14:paraId="299AABDF" w14:textId="1BA840AB" w:rsidR="5AA8822C" w:rsidRPr="004931F8" w:rsidRDefault="00AF3509" w:rsidP="004931F8">
      <w:pPr>
        <w:pStyle w:val="Heading1"/>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Performance-based Funding and Disbursement Decision</w:t>
      </w:r>
    </w:p>
    <w:p w14:paraId="540F2D8E" w14:textId="77777777" w:rsidR="00AF3509" w:rsidRPr="00D80171" w:rsidRDefault="00AF3509" w:rsidP="00AF3509">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Under the performance-based funding principle, additional funds are made available to Principal Recipients (PRs) based on results achieved in a defined time frame. The principle of performance-based funding links grant performance (overall grant rating) to funds disbursed (indicative disbursement range). Like the Indicator Rating, the disbursement range is indicative. Final disbursement amounts could be outside the indicative range due to a number of factors identified by the GF Country Team.</w:t>
      </w:r>
    </w:p>
    <w:p w14:paraId="678E14DD" w14:textId="5386C398" w:rsidR="5AA8822C" w:rsidRPr="00D80171" w:rsidRDefault="5AA8822C">
      <w:pPr>
        <w:rPr>
          <w:rFonts w:ascii="Calibri" w:hAnsi="Calibri" w:cs="Calibri"/>
        </w:rPr>
      </w:pPr>
    </w:p>
    <w:p w14:paraId="65538B82" w14:textId="77777777" w:rsidR="00AF3509" w:rsidRPr="00D80171" w:rsidRDefault="00AF3509" w:rsidP="00C96598">
      <w:pPr>
        <w:jc w:val="center"/>
        <w:rPr>
          <w:rFonts w:ascii="Calibri" w:hAnsi="Calibri" w:cs="Calibri"/>
        </w:rPr>
      </w:pPr>
      <w:r w:rsidRPr="00D80171">
        <w:rPr>
          <w:rFonts w:ascii="Calibri" w:hAnsi="Calibri" w:cs="Calibri"/>
          <w:noProof/>
          <w:color w:val="2B579A"/>
          <w:shd w:val="clear" w:color="auto" w:fill="E6E6E6"/>
          <w:lang w:eastAsia="en-IN"/>
        </w:rPr>
        <w:drawing>
          <wp:inline distT="0" distB="0" distL="0" distR="0" wp14:anchorId="6535EABD" wp14:editId="607B48CC">
            <wp:extent cx="4572000" cy="2438400"/>
            <wp:effectExtent l="0" t="0" r="0" b="0"/>
            <wp:docPr id="578151885" name="Picture 57815188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51885" name="Picture 578151885" descr="Table&#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4572000" cy="2438400"/>
                    </a:xfrm>
                    <a:prstGeom prst="rect">
                      <a:avLst/>
                    </a:prstGeom>
                  </pic:spPr>
                </pic:pic>
              </a:graphicData>
            </a:graphic>
          </wp:inline>
        </w:drawing>
      </w:r>
    </w:p>
    <w:p w14:paraId="511BDBC8" w14:textId="77777777" w:rsidR="00AF3509" w:rsidRPr="00D80171" w:rsidRDefault="00AF3509" w:rsidP="00AF3509">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A differentiated approach is applied in using these measures for determining an indicator rating and in making performance-based annual funding decisions:</w:t>
      </w:r>
    </w:p>
    <w:p w14:paraId="34CB7487" w14:textId="77777777" w:rsidR="00AF3509" w:rsidRPr="00D80171" w:rsidRDefault="00AF3509" w:rsidP="00D32CC2">
      <w:pPr>
        <w:numPr>
          <w:ilvl w:val="0"/>
          <w:numId w:val="6"/>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When grants do not include any coverage/output indicators, a scoring methodology is applied to measure progress against WPTMs to arrive at an indicator rating;</w:t>
      </w:r>
    </w:p>
    <w:p w14:paraId="4EDFD403" w14:textId="6C03B264" w:rsidR="5AA8822C" w:rsidRPr="004931F8" w:rsidRDefault="00AF3509" w:rsidP="004931F8">
      <w:pPr>
        <w:numPr>
          <w:ilvl w:val="0"/>
          <w:numId w:val="6"/>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When grants include both coverage/output indicators as well as the WPTMs, only the coverage/output indicators are used to calculate the indicator rating. In these instances, WPTMs may be used at the discretion of the Country Team in determining the overall grant rating and adjusting the annual funding decision amount.</w:t>
      </w:r>
    </w:p>
    <w:p w14:paraId="131CECD2" w14:textId="77777777" w:rsidR="00AF3509" w:rsidRPr="00D80171" w:rsidRDefault="00AF3509" w:rsidP="00AF3509">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The progress on workplan tracking measures i.e. milestones and targets for input and process indicators is categorized and scored as follows:</w:t>
      </w:r>
    </w:p>
    <w:p w14:paraId="57B5EEA8" w14:textId="77777777" w:rsidR="00AF3509" w:rsidRPr="00D80171" w:rsidRDefault="00AF3509" w:rsidP="00AF3509">
      <w:pPr>
        <w:pStyle w:val="NormalWeb"/>
        <w:shd w:val="clear" w:color="auto" w:fill="FFFFFF"/>
        <w:rPr>
          <w:rFonts w:ascii="Calibri" w:hAnsi="Calibri" w:cs="Calibri"/>
          <w:color w:val="5B5B5B"/>
          <w:spacing w:val="6"/>
          <w:sz w:val="21"/>
          <w:szCs w:val="21"/>
        </w:rPr>
      </w:pPr>
      <w:r w:rsidRPr="00D80171">
        <w:rPr>
          <w:rFonts w:ascii="Calibri" w:hAnsi="Calibri" w:cs="Calibri"/>
          <w:noProof/>
        </w:rPr>
        <w:lastRenderedPageBreak/>
        <w:drawing>
          <wp:inline distT="0" distB="0" distL="0" distR="0" wp14:anchorId="74A4A8C7" wp14:editId="6BEBBEFF">
            <wp:extent cx="6034400" cy="2226365"/>
            <wp:effectExtent l="0" t="0" r="5080" b="254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56"/>
                    <a:srcRect l="27201" t="25059" r="31440" b="48176"/>
                    <a:stretch/>
                  </pic:blipFill>
                  <pic:spPr bwMode="auto">
                    <a:xfrm>
                      <a:off x="0" y="0"/>
                      <a:ext cx="6042775" cy="2229455"/>
                    </a:xfrm>
                    <a:prstGeom prst="rect">
                      <a:avLst/>
                    </a:prstGeom>
                    <a:ln>
                      <a:noFill/>
                    </a:ln>
                    <a:extLst>
                      <a:ext uri="{53640926-AAD7-44D8-BBD7-CCE9431645EC}">
                        <a14:shadowObscured xmlns:a14="http://schemas.microsoft.com/office/drawing/2010/main"/>
                      </a:ext>
                    </a:extLst>
                  </pic:spPr>
                </pic:pic>
              </a:graphicData>
            </a:graphic>
          </wp:inline>
        </w:drawing>
      </w:r>
    </w:p>
    <w:p w14:paraId="79918FF9" w14:textId="77777777" w:rsidR="00AF3509" w:rsidRPr="00D80171" w:rsidRDefault="00AF3509" w:rsidP="00D32CC2">
      <w:pPr>
        <w:numPr>
          <w:ilvl w:val="0"/>
          <w:numId w:val="7"/>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rPr>
        <w:t>At each reporting period, depending on the progress in implementation of various activities, the respective score is allotted by the Global Fund to each measure.</w:t>
      </w:r>
    </w:p>
    <w:p w14:paraId="604D47B4" w14:textId="77777777" w:rsidR="00AF3509" w:rsidRPr="00D80171" w:rsidRDefault="00AF3509" w:rsidP="00D32CC2">
      <w:pPr>
        <w:numPr>
          <w:ilvl w:val="0"/>
          <w:numId w:val="7"/>
        </w:numPr>
        <w:shd w:val="clear" w:color="auto" w:fill="FFFFFF" w:themeFill="background1"/>
        <w:spacing w:before="100" w:beforeAutospacing="1" w:after="100" w:afterAutospacing="1" w:line="240" w:lineRule="auto"/>
        <w:rPr>
          <w:rFonts w:ascii="Calibri" w:hAnsi="Calibri" w:cs="Calibri"/>
          <w:color w:val="5B5B5B"/>
          <w:spacing w:val="6"/>
        </w:rPr>
      </w:pPr>
      <w:r w:rsidRPr="00D80171">
        <w:rPr>
          <w:rFonts w:ascii="Calibri" w:hAnsi="Calibri" w:cs="Calibri"/>
          <w:color w:val="5B5B5B"/>
        </w:rPr>
        <w:t>Based on reported progress, the sum of all scores during the reporting period is compared against the maximum score for that period to obtain the default WPTM rating.</w:t>
      </w:r>
    </w:p>
    <w:p w14:paraId="0FC4B529" w14:textId="77777777" w:rsidR="00AF3509" w:rsidRPr="00D80171" w:rsidRDefault="00AF3509" w:rsidP="00C96598">
      <w:pPr>
        <w:jc w:val="center"/>
        <w:rPr>
          <w:rFonts w:ascii="Calibri" w:hAnsi="Calibri" w:cs="Calibri"/>
        </w:rPr>
      </w:pPr>
      <w:r w:rsidRPr="00D80171">
        <w:rPr>
          <w:rFonts w:ascii="Calibri" w:hAnsi="Calibri" w:cs="Calibri"/>
          <w:noProof/>
          <w:color w:val="FFFFFF"/>
          <w:spacing w:val="6"/>
          <w:shd w:val="clear" w:color="auto" w:fill="E6E6E6"/>
          <w:lang w:eastAsia="en-IN"/>
        </w:rPr>
        <w:drawing>
          <wp:inline distT="0" distB="0" distL="0" distR="0" wp14:anchorId="4E0B1B45" wp14:editId="1B220FCB">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D80171">
        <w:rPr>
          <w:rFonts w:ascii="Calibri" w:hAnsi="Calibri" w:cs="Calibri"/>
          <w:noProof/>
          <w:lang w:eastAsia="en-IN"/>
        </w:rPr>
        <w:drawing>
          <wp:inline distT="0" distB="0" distL="0" distR="0" wp14:anchorId="04C49D8A" wp14:editId="05DC72DB">
            <wp:extent cx="4039263" cy="2844265"/>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57"/>
                    <a:srcRect l="36923" t="43161" r="41006" b="29209"/>
                    <a:stretch/>
                  </pic:blipFill>
                  <pic:spPr bwMode="auto">
                    <a:xfrm>
                      <a:off x="0" y="0"/>
                      <a:ext cx="4054743" cy="2855165"/>
                    </a:xfrm>
                    <a:prstGeom prst="rect">
                      <a:avLst/>
                    </a:prstGeom>
                    <a:ln>
                      <a:noFill/>
                    </a:ln>
                    <a:extLst>
                      <a:ext uri="{53640926-AAD7-44D8-BBD7-CCE9431645EC}">
                        <a14:shadowObscured xmlns:a14="http://schemas.microsoft.com/office/drawing/2010/main"/>
                      </a:ext>
                    </a:extLst>
                  </pic:spPr>
                </pic:pic>
              </a:graphicData>
            </a:graphic>
          </wp:inline>
        </w:drawing>
      </w:r>
    </w:p>
    <w:p w14:paraId="51EA0F2B" w14:textId="7D570629" w:rsidR="007E7549" w:rsidRPr="00D80171" w:rsidRDefault="00AF3509">
      <w:pPr>
        <w:rPr>
          <w:rFonts w:ascii="Calibri" w:hAnsi="Calibri" w:cs="Calibri"/>
        </w:rPr>
      </w:pPr>
      <w:r w:rsidRPr="00D80171">
        <w:rPr>
          <w:rFonts w:ascii="Calibri" w:hAnsi="Calibri" w:cs="Calibri"/>
        </w:rPr>
        <w:br w:type="page"/>
      </w:r>
    </w:p>
    <w:p w14:paraId="725AE8B5" w14:textId="1DEE9604" w:rsidR="004931F8" w:rsidRPr="004931F8"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58" w:history="1">
        <w:r w:rsidR="004931F8" w:rsidRPr="004931F8">
          <w:rPr>
            <w:rStyle w:val="Hyperlink"/>
            <w:rFonts w:ascii="Calibri" w:hAnsi="Calibri" w:cs="Calibri"/>
            <w:b w:val="0"/>
            <w:bCs w:val="0"/>
            <w:i/>
            <w:iCs/>
            <w:spacing w:val="6"/>
            <w:sz w:val="22"/>
            <w:szCs w:val="22"/>
          </w:rPr>
          <w:t>https://undphealthimplementation.org/functional-areas/reporting/reporting-to-the-global-fund/progress-updatesdisbursement-request-pudr/local-fund-agent-review-of-the-progress-updatedisbursement-request/</w:t>
        </w:r>
      </w:hyperlink>
      <w:r w:rsidR="004931F8" w:rsidRPr="004931F8">
        <w:rPr>
          <w:rFonts w:ascii="Calibri" w:hAnsi="Calibri" w:cs="Calibri"/>
          <w:b w:val="0"/>
          <w:bCs w:val="0"/>
          <w:i/>
          <w:iCs/>
          <w:color w:val="5B5B5B"/>
          <w:spacing w:val="6"/>
          <w:sz w:val="22"/>
          <w:szCs w:val="22"/>
        </w:rPr>
        <w:t xml:space="preserve"> </w:t>
      </w:r>
    </w:p>
    <w:p w14:paraId="04B85472" w14:textId="64DFA21C" w:rsidR="00CF1747" w:rsidRPr="00D80171" w:rsidRDefault="00CF1747" w:rsidP="00CF1747">
      <w:pPr>
        <w:pStyle w:val="Heading1"/>
        <w:shd w:val="clear" w:color="auto" w:fill="FFFFFF"/>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Local Fund Agent review of the Progress Update/Disbursement Request</w:t>
      </w:r>
    </w:p>
    <w:p w14:paraId="7B5AE2B6" w14:textId="0B69C69B" w:rsidR="5AA8822C" w:rsidRPr="004931F8" w:rsidRDefault="00CF1747" w:rsidP="004931F8">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The Local Fund Agent (LFA) reviews the Principal Recipient (PR)’s Progress Update to validate the reported results and inform the Global Fund about a grant’s programmatic and financial performance, as well as about any key issues and risks the programme faces. The LFA is also required to provide periodic recommendations on appropriate amounts to be disbursed to a PR for the coming period, and any other appropriate actions. The LFA’s review may involve site visits to the PR and Sub-recipients (SRs) to verify accuracy of the financial information presented through the Progress Update/Disbursement Request (PU/DR), and to clarify any questions. PRs have noted that there may be misalignments in understanding on particular issues between the LFA visit to the PR and the LFA’s report to the Global Fund. While the LFA report to the Global Fund is not shared with the PR, the PR should ensure that a debrief is scheduled with the LFA immediately following their visit to ensure a common understanding of and action plan to address LFA-identified issues during the PU/DR review.</w:t>
      </w:r>
    </w:p>
    <w:p w14:paraId="14B03AFF" w14:textId="2BB462B1" w:rsidR="5AA8822C" w:rsidRPr="004931F8"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 xml:space="preserve">Please refer to the </w:t>
      </w:r>
      <w:r w:rsidR="004F35F0" w:rsidRPr="00D80171">
        <w:rPr>
          <w:rFonts w:ascii="Calibri" w:hAnsi="Calibri" w:cs="Calibri"/>
          <w:color w:val="5B5B5B"/>
          <w:spacing w:val="6"/>
          <w:sz w:val="22"/>
          <w:szCs w:val="22"/>
        </w:rPr>
        <w:t xml:space="preserve">UNDP Global Fund Partnership and Health Systems Team’s (GFPHST) </w:t>
      </w:r>
      <w:r w:rsidRPr="00D80171">
        <w:rPr>
          <w:rFonts w:ascii="Calibri" w:hAnsi="Calibri" w:cs="Calibri"/>
          <w:color w:val="5B5B5B"/>
          <w:spacing w:val="6"/>
          <w:sz w:val="22"/>
          <w:szCs w:val="22"/>
        </w:rPr>
        <w:t>guidance note on </w:t>
      </w:r>
      <w:hyperlink r:id="rId59" w:history="1">
        <w:r w:rsidR="00591CDB">
          <w:rPr>
            <w:rStyle w:val="Hyperlink"/>
            <w:rFonts w:ascii="Calibri" w:hAnsi="Calibri" w:cs="Calibri"/>
            <w:b/>
            <w:color w:val="02569A"/>
            <w:spacing w:val="6"/>
            <w:sz w:val="22"/>
            <w:szCs w:val="22"/>
          </w:rPr>
          <w:t>UNDP Guidance Note on Global Fund/LFA Access to Information during the Grant Life Cycle</w:t>
        </w:r>
      </w:hyperlink>
      <w:r w:rsidRPr="00D80171">
        <w:rPr>
          <w:rFonts w:ascii="Calibri" w:hAnsi="Calibri" w:cs="Calibri"/>
          <w:color w:val="5B5B5B"/>
          <w:spacing w:val="6"/>
          <w:sz w:val="22"/>
          <w:szCs w:val="22"/>
        </w:rPr>
        <w:t> for more information on what documents can and cannot be shared with the LFA during the PU/DR process.</w:t>
      </w:r>
    </w:p>
    <w:p w14:paraId="5C9CD72B" w14:textId="51D23531" w:rsidR="00CF1747" w:rsidRPr="00D80171" w:rsidRDefault="00CF1747" w:rsidP="00CF1747">
      <w:pPr>
        <w:shd w:val="clear" w:color="auto" w:fill="0068B3"/>
        <w:jc w:val="center"/>
        <w:rPr>
          <w:rFonts w:ascii="Calibri" w:hAnsi="Calibri" w:cs="Calibri"/>
          <w:color w:val="FFFFFF"/>
          <w:spacing w:val="6"/>
          <w:sz w:val="24"/>
          <w:szCs w:val="24"/>
        </w:rPr>
      </w:pPr>
      <w:r w:rsidRPr="00D80171">
        <w:rPr>
          <w:rFonts w:ascii="Calibri" w:hAnsi="Calibri" w:cs="Calibri"/>
          <w:noProof/>
          <w:color w:val="FFFFFF"/>
          <w:spacing w:val="6"/>
          <w:shd w:val="clear" w:color="auto" w:fill="E6E6E6"/>
          <w:lang w:eastAsia="en-IN"/>
        </w:rPr>
        <w:drawing>
          <wp:inline distT="0" distB="0" distL="0" distR="0" wp14:anchorId="333EA122" wp14:editId="0913A5F4">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D80171">
        <w:rPr>
          <w:rFonts w:ascii="Calibri" w:hAnsi="Calibri" w:cs="Calibri"/>
          <w:b/>
          <w:bCs/>
          <w:color w:val="FFFFFF"/>
          <w:spacing w:val="6"/>
        </w:rPr>
        <w:t>Practice Pointer</w:t>
      </w:r>
    </w:p>
    <w:p w14:paraId="07F775F9" w14:textId="2F2B754A" w:rsidR="00CF1747" w:rsidRPr="00D80171" w:rsidRDefault="00CF1747" w:rsidP="00D32CC2">
      <w:pPr>
        <w:numPr>
          <w:ilvl w:val="0"/>
          <w:numId w:val="17"/>
        </w:numPr>
        <w:shd w:val="clear" w:color="auto" w:fill="FFFFFF" w:themeFill="background1"/>
        <w:spacing w:before="100" w:beforeAutospacing="1" w:after="100" w:afterAutospacing="1" w:line="240" w:lineRule="auto"/>
        <w:ind w:left="1170"/>
        <w:rPr>
          <w:rFonts w:ascii="Calibri" w:hAnsi="Calibri" w:cs="Calibri"/>
          <w:color w:val="5B5B5B"/>
          <w:spacing w:val="6"/>
        </w:rPr>
      </w:pPr>
      <w:r w:rsidRPr="00D80171">
        <w:rPr>
          <w:rFonts w:ascii="Calibri" w:hAnsi="Calibri" w:cs="Calibri"/>
          <w:color w:val="5B5B5B"/>
          <w:spacing w:val="6"/>
        </w:rPr>
        <w:t xml:space="preserve">Country Offices (COs) are advised to submit </w:t>
      </w:r>
      <w:r w:rsidR="6C7E87AF" w:rsidRPr="00D80171">
        <w:rPr>
          <w:rFonts w:ascii="Calibri" w:hAnsi="Calibri" w:cs="Calibri"/>
          <w:color w:val="5B5B5B"/>
          <w:spacing w:val="6"/>
        </w:rPr>
        <w:t xml:space="preserve">through the </w:t>
      </w:r>
      <w:r w:rsidR="604AF681" w:rsidRPr="00D80171">
        <w:rPr>
          <w:rFonts w:ascii="Calibri" w:hAnsi="Calibri" w:cs="Calibri"/>
          <w:color w:val="5B5B5B"/>
          <w:spacing w:val="6"/>
        </w:rPr>
        <w:t xml:space="preserve">Global Fund Partner </w:t>
      </w:r>
      <w:r w:rsidR="6C7E87AF" w:rsidRPr="00D80171">
        <w:rPr>
          <w:rFonts w:ascii="Calibri" w:hAnsi="Calibri" w:cs="Calibri"/>
          <w:color w:val="5B5B5B"/>
          <w:spacing w:val="6"/>
        </w:rPr>
        <w:t xml:space="preserve">Portal </w:t>
      </w:r>
      <w:r w:rsidRPr="00D80171">
        <w:rPr>
          <w:rFonts w:ascii="Calibri" w:hAnsi="Calibri" w:cs="Calibri"/>
          <w:color w:val="5B5B5B"/>
          <w:spacing w:val="6"/>
        </w:rPr>
        <w:t xml:space="preserve">the final PR-signed </w:t>
      </w:r>
      <w:r w:rsidR="00425EFA" w:rsidRPr="00D80171">
        <w:rPr>
          <w:rFonts w:ascii="Calibri" w:hAnsi="Calibri" w:cs="Calibri"/>
          <w:color w:val="5B5B5B"/>
          <w:spacing w:val="6"/>
        </w:rPr>
        <w:t xml:space="preserve">PU or </w:t>
      </w:r>
      <w:r w:rsidRPr="00D80171">
        <w:rPr>
          <w:rFonts w:ascii="Calibri" w:hAnsi="Calibri" w:cs="Calibri"/>
          <w:color w:val="5B5B5B"/>
          <w:spacing w:val="6"/>
        </w:rPr>
        <w:t>PU/</w:t>
      </w:r>
      <w:proofErr w:type="gramStart"/>
      <w:r w:rsidRPr="00D80171">
        <w:rPr>
          <w:rFonts w:ascii="Calibri" w:hAnsi="Calibri" w:cs="Calibri"/>
          <w:color w:val="5B5B5B"/>
          <w:spacing w:val="6"/>
        </w:rPr>
        <w:t>DR  by</w:t>
      </w:r>
      <w:proofErr w:type="gramEnd"/>
      <w:r w:rsidRPr="00D80171">
        <w:rPr>
          <w:rFonts w:ascii="Calibri" w:hAnsi="Calibri" w:cs="Calibri"/>
          <w:color w:val="5B5B5B"/>
          <w:spacing w:val="6"/>
        </w:rPr>
        <w:t xml:space="preserve"> the </w:t>
      </w:r>
      <w:r w:rsidR="00425EFA" w:rsidRPr="00D80171">
        <w:rPr>
          <w:rFonts w:ascii="Calibri" w:hAnsi="Calibri" w:cs="Calibri"/>
          <w:color w:val="5B5B5B"/>
          <w:spacing w:val="6"/>
        </w:rPr>
        <w:t xml:space="preserve">or 60-day </w:t>
      </w:r>
      <w:r w:rsidRPr="00D80171">
        <w:rPr>
          <w:rFonts w:ascii="Calibri" w:hAnsi="Calibri" w:cs="Calibri"/>
          <w:color w:val="5B5B5B"/>
          <w:spacing w:val="6"/>
        </w:rPr>
        <w:t>deadline</w:t>
      </w:r>
      <w:r w:rsidR="00425EFA" w:rsidRPr="00D80171">
        <w:rPr>
          <w:rFonts w:ascii="Calibri" w:hAnsi="Calibri" w:cs="Calibri"/>
          <w:color w:val="5B5B5B"/>
          <w:spacing w:val="6"/>
        </w:rPr>
        <w:t xml:space="preserve"> respectively</w:t>
      </w:r>
      <w:r w:rsidRPr="00D80171">
        <w:rPr>
          <w:rFonts w:ascii="Calibri" w:hAnsi="Calibri" w:cs="Calibri"/>
          <w:color w:val="5B5B5B"/>
          <w:spacing w:val="6"/>
        </w:rPr>
        <w:t>. Increasingly, delays in disbursement requests are occurring; therefore, the CO is encouraged to develop a PU/DR tracking sheet to document the process and easily identify any delays.</w:t>
      </w:r>
    </w:p>
    <w:p w14:paraId="0B16ADBA" w14:textId="27526319" w:rsidR="5AA8822C" w:rsidRPr="00591CDB" w:rsidRDefault="00CF1747" w:rsidP="5AA8822C">
      <w:pPr>
        <w:numPr>
          <w:ilvl w:val="0"/>
          <w:numId w:val="17"/>
        </w:numPr>
        <w:shd w:val="clear" w:color="auto" w:fill="FFFFFF"/>
        <w:spacing w:before="100" w:beforeAutospacing="1" w:after="100" w:afterAutospacing="1" w:line="240" w:lineRule="auto"/>
        <w:ind w:left="1170"/>
        <w:rPr>
          <w:rFonts w:ascii="Calibri" w:hAnsi="Calibri" w:cs="Calibri"/>
          <w:color w:val="5B5B5B"/>
          <w:spacing w:val="6"/>
        </w:rPr>
      </w:pPr>
      <w:r w:rsidRPr="00D80171">
        <w:rPr>
          <w:rFonts w:ascii="Calibri" w:hAnsi="Calibri" w:cs="Calibri"/>
          <w:color w:val="5B5B5B"/>
          <w:spacing w:val="6"/>
        </w:rPr>
        <w:t>During the LFA review, PR should make sure that all supporting documents for reported date are available for review. In additional, all key staff covering finance, programme/monitoring and evaluation (M&amp;E), and procurement and supply management (PSM) as well as the Programme Manager should be available to clarify issues to the LFA.</w:t>
      </w:r>
    </w:p>
    <w:p w14:paraId="76E112C8" w14:textId="35A1793C" w:rsidR="00C370F0" w:rsidRPr="00D80171" w:rsidRDefault="00C370F0">
      <w:pPr>
        <w:rPr>
          <w:rFonts w:ascii="Calibri" w:hAnsi="Calibri" w:cs="Calibri"/>
          <w:b/>
          <w:bCs/>
          <w:color w:val="5B5B5B"/>
          <w:spacing w:val="6"/>
          <w:sz w:val="28"/>
          <w:szCs w:val="28"/>
          <w:shd w:val="clear" w:color="auto" w:fill="DADADA"/>
        </w:rPr>
      </w:pPr>
      <w:r w:rsidRPr="00D80171">
        <w:rPr>
          <w:rFonts w:ascii="Calibri" w:hAnsi="Calibri" w:cs="Calibri"/>
          <w:b/>
          <w:bCs/>
          <w:color w:val="5B5B5B"/>
          <w:spacing w:val="6"/>
          <w:sz w:val="28"/>
          <w:szCs w:val="28"/>
          <w:shd w:val="clear" w:color="auto" w:fill="DADADA"/>
        </w:rPr>
        <w:t>Resources</w:t>
      </w:r>
    </w:p>
    <w:p w14:paraId="5AC777B9" w14:textId="3F3F41F3" w:rsidR="00CF1747" w:rsidRPr="00591CDB" w:rsidRDefault="00591CDB">
      <w:pPr>
        <w:rPr>
          <w:rFonts w:ascii="Calibri" w:hAnsi="Calibri" w:cs="Calibri"/>
          <w:b/>
          <w:bCs/>
        </w:rPr>
      </w:pPr>
      <w:r w:rsidRPr="00591CDB">
        <w:rPr>
          <w:rFonts w:ascii="Calibri" w:hAnsi="Calibri" w:cs="Calibri"/>
          <w:b/>
          <w:bCs/>
          <w:highlight w:val="yellow"/>
        </w:rPr>
        <w:t xml:space="preserve">[Internal] </w:t>
      </w:r>
      <w:hyperlink r:id="rId60" w:history="1">
        <w:r w:rsidRPr="00591CDB">
          <w:rPr>
            <w:rStyle w:val="Hyperlink"/>
            <w:rFonts w:ascii="Calibri" w:hAnsi="Calibri" w:cs="Calibri"/>
            <w:b/>
            <w:bCs/>
            <w:color w:val="02569A"/>
            <w:spacing w:val="6"/>
            <w:highlight w:val="yellow"/>
          </w:rPr>
          <w:t>UNDP Guidance Note on Global Fund/LFA Access to Information during the Grant Life Cycle</w:t>
        </w:r>
      </w:hyperlink>
      <w:r w:rsidR="00CF1747" w:rsidRPr="00591CDB">
        <w:rPr>
          <w:rFonts w:ascii="Calibri" w:hAnsi="Calibri" w:cs="Calibri"/>
          <w:b/>
          <w:bCs/>
        </w:rPr>
        <w:br w:type="page"/>
      </w:r>
    </w:p>
    <w:p w14:paraId="712A607B" w14:textId="12831910" w:rsidR="00591CDB" w:rsidRPr="00B52213"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61" w:history="1">
        <w:r w:rsidR="00B52213" w:rsidRPr="00B52213">
          <w:rPr>
            <w:rStyle w:val="Hyperlink"/>
            <w:rFonts w:ascii="Calibri" w:hAnsi="Calibri" w:cs="Calibri"/>
            <w:b w:val="0"/>
            <w:bCs w:val="0"/>
            <w:i/>
            <w:iCs/>
            <w:spacing w:val="6"/>
            <w:sz w:val="22"/>
            <w:szCs w:val="22"/>
          </w:rPr>
          <w:t>https://undphealthimplementation.org/functional-areas/reporting/reporting-to-the-global-fund/tax-status-reporting/</w:t>
        </w:r>
      </w:hyperlink>
      <w:r w:rsidR="00B52213" w:rsidRPr="00B52213">
        <w:rPr>
          <w:rFonts w:ascii="Calibri" w:hAnsi="Calibri" w:cs="Calibri"/>
          <w:b w:val="0"/>
          <w:bCs w:val="0"/>
          <w:i/>
          <w:iCs/>
          <w:color w:val="5B5B5B"/>
          <w:spacing w:val="6"/>
          <w:sz w:val="22"/>
          <w:szCs w:val="22"/>
        </w:rPr>
        <w:t xml:space="preserve"> </w:t>
      </w:r>
    </w:p>
    <w:p w14:paraId="619B2C92" w14:textId="1EB06BF5" w:rsidR="00CF1747" w:rsidRPr="00D80171" w:rsidRDefault="00CF1747" w:rsidP="00CF1747">
      <w:pPr>
        <w:pStyle w:val="Heading1"/>
        <w:shd w:val="clear" w:color="auto" w:fill="FFFFFF"/>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Tax Status Reporting</w:t>
      </w:r>
    </w:p>
    <w:p w14:paraId="73C28666" w14:textId="15BCB3E0" w:rsidR="5AA8822C" w:rsidRPr="00B52213"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 xml:space="preserve">The Global Fund requires a mandatory tax exemption in countries where it supports programmes, so that expenditures within grants are made free of any country taxes or tariffs. All grant agreements include a mandatory tax exemption provision. If taxes are levied or paid, host countries are required to refund such tax amounts. In this regard, the Global Fund requires annual tax reporting by Principal Recipients (PRs) and </w:t>
      </w:r>
      <w:r w:rsidR="785FEA09" w:rsidRPr="00D80171">
        <w:rPr>
          <w:rFonts w:ascii="Calibri" w:hAnsi="Calibri" w:cs="Calibri"/>
          <w:color w:val="5B5B5B"/>
          <w:spacing w:val="6"/>
          <w:sz w:val="22"/>
          <w:szCs w:val="22"/>
        </w:rPr>
        <w:t>has included the reporting template within the PUDR. CO should ensure that the t</w:t>
      </w:r>
      <w:r w:rsidR="0750E133" w:rsidRPr="00D80171">
        <w:rPr>
          <w:rFonts w:ascii="Calibri" w:hAnsi="Calibri" w:cs="Calibri"/>
          <w:color w:val="5B5B5B"/>
          <w:spacing w:val="6"/>
          <w:sz w:val="22"/>
          <w:szCs w:val="22"/>
        </w:rPr>
        <w:t xml:space="preserve">ax report is finalised together within the prescribed </w:t>
      </w:r>
      <w:r w:rsidR="000A185A" w:rsidRPr="00D80171">
        <w:rPr>
          <w:rFonts w:ascii="Calibri" w:hAnsi="Calibri" w:cs="Calibri"/>
          <w:color w:val="5B5B5B"/>
          <w:spacing w:val="6"/>
          <w:sz w:val="22"/>
          <w:szCs w:val="22"/>
        </w:rPr>
        <w:t>deadline</w:t>
      </w:r>
      <w:r w:rsidR="0750E133" w:rsidRPr="00D80171">
        <w:rPr>
          <w:rFonts w:ascii="Calibri" w:hAnsi="Calibri" w:cs="Calibri"/>
          <w:color w:val="5B5B5B"/>
          <w:spacing w:val="6"/>
          <w:sz w:val="22"/>
          <w:szCs w:val="22"/>
        </w:rPr>
        <w:t xml:space="preserve"> of the the PUDR. </w:t>
      </w:r>
      <w:r w:rsidR="785FEA09" w:rsidRPr="00D80171">
        <w:rPr>
          <w:rFonts w:ascii="Calibri" w:hAnsi="Calibri" w:cs="Calibri"/>
          <w:color w:val="5B5B5B"/>
          <w:spacing w:val="6"/>
          <w:sz w:val="22"/>
          <w:szCs w:val="22"/>
        </w:rPr>
        <w:t xml:space="preserve"> </w:t>
      </w:r>
      <w:r w:rsidRPr="00D80171">
        <w:rPr>
          <w:rFonts w:ascii="Calibri" w:hAnsi="Calibri" w:cs="Calibri"/>
          <w:color w:val="5B5B5B"/>
          <w:spacing w:val="6"/>
          <w:sz w:val="22"/>
          <w:szCs w:val="22"/>
        </w:rPr>
        <w:t>The template captures total grant expenditure, total taxes paid, and total taxes recovered by PR and SR. Additional information, including additional recoveries expected, is also required.</w:t>
      </w:r>
    </w:p>
    <w:p w14:paraId="30ED4C00" w14:textId="50514292" w:rsidR="5AA8822C" w:rsidRPr="00B52213"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Although the Tax Status Form is submitted on an annual basis, the report is also included in the quarterly financial report to the Global Fund. For detailed instructions, please refer to the </w:t>
      </w:r>
      <w:hyperlink r:id="rId62" w:history="1">
        <w:r w:rsidRPr="00D80171">
          <w:rPr>
            <w:rStyle w:val="Hyperlink"/>
            <w:rFonts w:ascii="Calibri" w:hAnsi="Calibri" w:cs="Calibri"/>
            <w:b/>
            <w:color w:val="02569A"/>
            <w:spacing w:val="6"/>
            <w:sz w:val="22"/>
            <w:szCs w:val="22"/>
          </w:rPr>
          <w:t>Quarterly Financial Reporting Template</w:t>
        </w:r>
      </w:hyperlink>
      <w:r w:rsidRPr="00D80171">
        <w:rPr>
          <w:rFonts w:ascii="Calibri" w:hAnsi="Calibri" w:cs="Calibri"/>
          <w:color w:val="5B5B5B"/>
          <w:spacing w:val="6"/>
          <w:sz w:val="22"/>
          <w:szCs w:val="22"/>
        </w:rPr>
        <w:t> and the </w:t>
      </w:r>
      <w:hyperlink r:id="rId63" w:history="1">
        <w:r w:rsidRPr="00D80171">
          <w:rPr>
            <w:rStyle w:val="Hyperlink"/>
            <w:rFonts w:ascii="Calibri" w:hAnsi="Calibri" w:cs="Calibri"/>
            <w:b/>
            <w:color w:val="02569A"/>
            <w:spacing w:val="6"/>
            <w:sz w:val="22"/>
            <w:szCs w:val="22"/>
          </w:rPr>
          <w:t>Global Fund Guidelines for the Quarterly Financial Reporting</w:t>
        </w:r>
      </w:hyperlink>
      <w:r w:rsidRPr="00D80171">
        <w:rPr>
          <w:rFonts w:ascii="Calibri" w:hAnsi="Calibri" w:cs="Calibri"/>
          <w:color w:val="5B5B5B"/>
          <w:spacing w:val="6"/>
          <w:sz w:val="22"/>
          <w:szCs w:val="22"/>
        </w:rPr>
        <w:t> for guidance on tax reporting.</w:t>
      </w:r>
    </w:p>
    <w:p w14:paraId="045841AC" w14:textId="60A49991" w:rsidR="5AA8822C" w:rsidRPr="00B52213"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For more information on annual financial reporting, please refer to the </w:t>
      </w:r>
      <w:hyperlink r:id="rId64" w:tooltip="Annual Reporting" w:history="1">
        <w:r w:rsidRPr="40868C5E">
          <w:rPr>
            <w:rStyle w:val="Hyperlink"/>
            <w:rFonts w:ascii="Calibri" w:hAnsi="Calibri" w:cs="Calibri"/>
            <w:b/>
            <w:bCs/>
            <w:color w:val="02569A"/>
            <w:spacing w:val="6"/>
            <w:sz w:val="22"/>
            <w:szCs w:val="22"/>
            <w:highlight w:val="green"/>
          </w:rPr>
          <w:t>financial management section</w:t>
        </w:r>
      </w:hyperlink>
      <w:r w:rsidRPr="40868C5E">
        <w:rPr>
          <w:rFonts w:ascii="Calibri" w:hAnsi="Calibri" w:cs="Calibri"/>
          <w:color w:val="5B5B5B"/>
          <w:spacing w:val="6"/>
          <w:sz w:val="22"/>
          <w:szCs w:val="22"/>
          <w:highlight w:val="green"/>
        </w:rPr>
        <w:t> of the Manual.</w:t>
      </w:r>
    </w:p>
    <w:p w14:paraId="1E3B849C" w14:textId="77777777" w:rsidR="00C370F0" w:rsidRPr="00D80171" w:rsidRDefault="00C370F0">
      <w:pPr>
        <w:rPr>
          <w:rFonts w:ascii="Calibri" w:hAnsi="Calibri" w:cs="Calibri"/>
          <w:b/>
          <w:bCs/>
          <w:color w:val="5B5B5B"/>
          <w:spacing w:val="6"/>
          <w:sz w:val="28"/>
          <w:szCs w:val="28"/>
          <w:shd w:val="clear" w:color="auto" w:fill="DADADA"/>
        </w:rPr>
      </w:pPr>
      <w:r w:rsidRPr="00D80171">
        <w:rPr>
          <w:rFonts w:ascii="Calibri" w:hAnsi="Calibri" w:cs="Calibri"/>
          <w:b/>
          <w:bCs/>
          <w:color w:val="5B5B5B"/>
          <w:spacing w:val="6"/>
          <w:sz w:val="28"/>
          <w:szCs w:val="28"/>
          <w:shd w:val="clear" w:color="auto" w:fill="DADADA"/>
        </w:rPr>
        <w:t>Resources</w:t>
      </w:r>
    </w:p>
    <w:p w14:paraId="6EAE2F24" w14:textId="33411B69" w:rsidR="00C370F0" w:rsidRPr="00961C65" w:rsidRDefault="00961C65">
      <w:pPr>
        <w:rPr>
          <w:rStyle w:val="Hyperlink"/>
          <w:rFonts w:ascii="Calibri" w:hAnsi="Calibri" w:cs="Calibri"/>
          <w:b/>
          <w:bCs/>
          <w:spacing w:val="6"/>
        </w:rPr>
      </w:pPr>
      <w:r w:rsidRPr="00961C65">
        <w:rPr>
          <w:rFonts w:ascii="Calibri" w:hAnsi="Calibri" w:cs="Calibri"/>
          <w:b/>
          <w:bCs/>
          <w:highlight w:val="yellow"/>
        </w:rPr>
        <w:t xml:space="preserve">[Internal] </w:t>
      </w:r>
      <w:hyperlink r:id="rId65" w:tgtFrame="_blank" w:history="1">
        <w:r w:rsidR="00C370F0" w:rsidRPr="00961C65">
          <w:rPr>
            <w:rStyle w:val="Hyperlink"/>
            <w:rFonts w:ascii="Calibri" w:hAnsi="Calibri" w:cs="Calibri"/>
            <w:b/>
            <w:bCs/>
            <w:spacing w:val="6"/>
            <w:highlight w:val="yellow"/>
          </w:rPr>
          <w:t>Quarterly Financial Report Template</w:t>
        </w:r>
      </w:hyperlink>
    </w:p>
    <w:p w14:paraId="7B60AACF" w14:textId="4BC90678" w:rsidR="00BE05F8" w:rsidRPr="00961C65" w:rsidRDefault="00961C65">
      <w:pPr>
        <w:rPr>
          <w:rStyle w:val="Hyperlink"/>
          <w:rFonts w:ascii="Calibri" w:hAnsi="Calibri" w:cs="Calibri"/>
          <w:b/>
          <w:bCs/>
          <w:spacing w:val="6"/>
        </w:rPr>
      </w:pPr>
      <w:r w:rsidRPr="00961C65">
        <w:rPr>
          <w:rFonts w:ascii="Calibri" w:hAnsi="Calibri" w:cs="Calibri"/>
          <w:b/>
          <w:bCs/>
          <w:highlight w:val="cyan"/>
        </w:rPr>
        <w:t xml:space="preserve">[External] </w:t>
      </w:r>
      <w:hyperlink r:id="rId66" w:history="1">
        <w:r w:rsidR="00BE05F8" w:rsidRPr="00961C65">
          <w:rPr>
            <w:rStyle w:val="Hyperlink"/>
            <w:rFonts w:ascii="Calibri" w:hAnsi="Calibri" w:cs="Calibri"/>
            <w:b/>
            <w:bCs/>
            <w:spacing w:val="6"/>
            <w:highlight w:val="cyan"/>
          </w:rPr>
          <w:t>Global Fund Guidelines for the Quarterly Financial Reporting</w:t>
        </w:r>
      </w:hyperlink>
    </w:p>
    <w:p w14:paraId="6ABFD151" w14:textId="63988EE1" w:rsidR="00CF1747" w:rsidRPr="00D80171" w:rsidRDefault="00CF1747">
      <w:pPr>
        <w:rPr>
          <w:rFonts w:ascii="Calibri" w:hAnsi="Calibri" w:cs="Calibri"/>
        </w:rPr>
      </w:pPr>
      <w:r w:rsidRPr="00D80171">
        <w:rPr>
          <w:rFonts w:ascii="Calibri" w:hAnsi="Calibri" w:cs="Calibri"/>
        </w:rPr>
        <w:br w:type="page"/>
      </w:r>
    </w:p>
    <w:p w14:paraId="15CA1030" w14:textId="77777777" w:rsidR="00961C65" w:rsidRPr="00961C65" w:rsidRDefault="0029771D" w:rsidP="00CF1747">
      <w:pPr>
        <w:shd w:val="clear" w:color="auto" w:fill="FFFFFF"/>
        <w:spacing w:after="300" w:line="240" w:lineRule="auto"/>
        <w:outlineLvl w:val="0"/>
        <w:rPr>
          <w:rFonts w:ascii="Calibri" w:eastAsia="Times New Roman" w:hAnsi="Calibri" w:cs="Calibri"/>
          <w:i/>
          <w:iCs/>
          <w:color w:val="5B5B5B"/>
          <w:spacing w:val="6"/>
          <w:kern w:val="36"/>
          <w:lang w:eastAsia="en-IN"/>
        </w:rPr>
      </w:pPr>
      <w:hyperlink r:id="rId67" w:history="1">
        <w:r w:rsidR="00961C65" w:rsidRPr="00961C65">
          <w:rPr>
            <w:rStyle w:val="Hyperlink"/>
            <w:rFonts w:ascii="Calibri" w:eastAsia="Times New Roman" w:hAnsi="Calibri" w:cs="Calibri"/>
            <w:i/>
            <w:iCs/>
            <w:spacing w:val="6"/>
            <w:kern w:val="36"/>
            <w:lang w:eastAsia="en-IN"/>
          </w:rPr>
          <w:t>https://undphealthimplementation.org/functional-areas/reporting/reporting-to-the-global-fund/quarterly-financial-reporting-to-the-global-fund/</w:t>
        </w:r>
      </w:hyperlink>
      <w:r w:rsidR="00961C65" w:rsidRPr="00961C65">
        <w:rPr>
          <w:rFonts w:ascii="Calibri" w:eastAsia="Times New Roman" w:hAnsi="Calibri" w:cs="Calibri"/>
          <w:i/>
          <w:iCs/>
          <w:color w:val="5B5B5B"/>
          <w:spacing w:val="6"/>
          <w:kern w:val="36"/>
          <w:lang w:eastAsia="en-IN"/>
        </w:rPr>
        <w:t xml:space="preserve"> </w:t>
      </w:r>
    </w:p>
    <w:p w14:paraId="723A455E" w14:textId="26FEBDF4" w:rsidR="00CF1747" w:rsidRPr="00D80171" w:rsidRDefault="00CF1747" w:rsidP="00CF1747">
      <w:pPr>
        <w:shd w:val="clear" w:color="auto" w:fill="FFFFFF"/>
        <w:spacing w:after="300" w:line="240" w:lineRule="auto"/>
        <w:outlineLvl w:val="0"/>
        <w:rPr>
          <w:rFonts w:ascii="Calibri" w:eastAsia="Times New Roman" w:hAnsi="Calibri" w:cs="Calibri"/>
          <w:b/>
          <w:bCs/>
          <w:color w:val="5B5B5B"/>
          <w:spacing w:val="6"/>
          <w:kern w:val="36"/>
          <w:sz w:val="36"/>
          <w:szCs w:val="36"/>
          <w:lang w:eastAsia="en-IN"/>
        </w:rPr>
      </w:pPr>
      <w:r w:rsidRPr="00D80171">
        <w:rPr>
          <w:rFonts w:ascii="Calibri" w:eastAsia="Times New Roman" w:hAnsi="Calibri" w:cs="Calibri"/>
          <w:b/>
          <w:bCs/>
          <w:color w:val="5B5B5B"/>
          <w:spacing w:val="6"/>
          <w:kern w:val="36"/>
          <w:sz w:val="36"/>
          <w:szCs w:val="36"/>
          <w:lang w:eastAsia="en-IN"/>
        </w:rPr>
        <w:t>Quarterly Financial Reporting to the Global Fund</w:t>
      </w:r>
    </w:p>
    <w:p w14:paraId="408415D1" w14:textId="77777777" w:rsidR="00CF1747" w:rsidRPr="00D80171" w:rsidRDefault="00CF1747" w:rsidP="00CF1747">
      <w:pPr>
        <w:shd w:val="clear" w:color="auto" w:fill="FFFFFF"/>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The Global Fund quarterly financial report consists of form contains three components:</w:t>
      </w:r>
    </w:p>
    <w:p w14:paraId="2645D7B5" w14:textId="77777777" w:rsidR="00CF1747" w:rsidRPr="00D80171" w:rsidRDefault="00CF1747" w:rsidP="00D32CC2">
      <w:pPr>
        <w:numPr>
          <w:ilvl w:val="0"/>
          <w:numId w:val="18"/>
        </w:numPr>
        <w:shd w:val="clear" w:color="auto" w:fill="FFFFFF"/>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Cash Balance Report (all countries);</w:t>
      </w:r>
    </w:p>
    <w:p w14:paraId="6070F9FE" w14:textId="77777777" w:rsidR="00CF1747" w:rsidRPr="00D80171" w:rsidRDefault="00CF1747" w:rsidP="00D32CC2">
      <w:pPr>
        <w:numPr>
          <w:ilvl w:val="0"/>
          <w:numId w:val="18"/>
        </w:numPr>
        <w:shd w:val="clear" w:color="auto" w:fill="FFFFFF"/>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Quarterly Expenditure Report (select countries); and</w:t>
      </w:r>
    </w:p>
    <w:p w14:paraId="0EF3E070" w14:textId="34A3D65F" w:rsidR="5AA8822C" w:rsidRPr="00961C65" w:rsidRDefault="00CF1747" w:rsidP="5AA8822C">
      <w:pPr>
        <w:numPr>
          <w:ilvl w:val="0"/>
          <w:numId w:val="18"/>
        </w:numPr>
        <w:shd w:val="clear" w:color="auto" w:fill="FFFFFF" w:themeFill="background1"/>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Tax report (submitted to the Global Fund annually, but also included in the quarterly financial report).</w:t>
      </w:r>
    </w:p>
    <w:p w14:paraId="74951907" w14:textId="77777777" w:rsidR="00CF1747" w:rsidRPr="00D80171" w:rsidRDefault="00CF1747" w:rsidP="00CF1747">
      <w:pPr>
        <w:shd w:val="clear" w:color="auto" w:fill="FFFFFF"/>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The purpose of the quarterly financial report is to provide the updated in-country cash balance for pre-selected country portfolios and supply information for the decision on the release of funds by the Global Fund. The regular information to be collected includes the:</w:t>
      </w:r>
    </w:p>
    <w:p w14:paraId="16EE2A97" w14:textId="77777777" w:rsidR="00CF1747" w:rsidRPr="00D80171" w:rsidRDefault="00CF1747" w:rsidP="00D32CC2">
      <w:pPr>
        <w:numPr>
          <w:ilvl w:val="0"/>
          <w:numId w:val="19"/>
        </w:numPr>
        <w:shd w:val="clear" w:color="auto" w:fill="FFFFFF"/>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Principal Recipient (PR) cash balances as per the Cash Balance Report; and</w:t>
      </w:r>
    </w:p>
    <w:p w14:paraId="3BE57A7C" w14:textId="32FA7EB6" w:rsidR="5AA8822C" w:rsidRPr="00961C65" w:rsidRDefault="00CF1747" w:rsidP="00961C65">
      <w:pPr>
        <w:numPr>
          <w:ilvl w:val="0"/>
          <w:numId w:val="19"/>
        </w:numPr>
        <w:shd w:val="clear" w:color="auto" w:fill="FFFFFF"/>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Open advances at Sub-recipient (SR)/procurement agent level as per the PR’s accounting records.</w:t>
      </w:r>
    </w:p>
    <w:p w14:paraId="62AFBDCE" w14:textId="77777777" w:rsidR="00CF1747" w:rsidRPr="00D80171" w:rsidRDefault="00CF1747" w:rsidP="00CF1747">
      <w:pPr>
        <w:shd w:val="clear" w:color="auto" w:fill="FFFFFF"/>
        <w:spacing w:before="100" w:beforeAutospacing="1" w:after="100" w:afterAutospacing="1" w:line="240" w:lineRule="auto"/>
        <w:rPr>
          <w:rFonts w:ascii="Calibri" w:eastAsia="Times New Roman" w:hAnsi="Calibri" w:cs="Calibri"/>
          <w:color w:val="5B5B5B"/>
          <w:spacing w:val="6"/>
          <w:lang w:eastAsia="en-IN"/>
        </w:rPr>
      </w:pPr>
      <w:r w:rsidRPr="00D80171">
        <w:rPr>
          <w:rFonts w:ascii="Calibri" w:eastAsia="Times New Roman" w:hAnsi="Calibri" w:cs="Calibri"/>
          <w:color w:val="5B5B5B"/>
          <w:spacing w:val="6"/>
          <w:lang w:eastAsia="en-IN"/>
        </w:rPr>
        <w:t>This form is a mandatory requirement for pre-selected countries and organizations and at the discretion of the Global Fund for all other countries. For pre-selected countries, the form needs to be submitted no later than 30 days after the end of the Global Fund fiscal quarter cycle (e.g. if 31 March, the Quarterly Financial Reporting would be due on 30 April, if 30 June it would be due on 31 July, etc.).</w:t>
      </w:r>
    </w:p>
    <w:p w14:paraId="4296FD1D" w14:textId="4D2F2528" w:rsidR="00CF1747" w:rsidRPr="00D80171" w:rsidRDefault="00CF1747">
      <w:pPr>
        <w:rPr>
          <w:rFonts w:ascii="Calibri" w:hAnsi="Calibri" w:cs="Calibri"/>
        </w:rPr>
      </w:pPr>
      <w:r w:rsidRPr="00D80171">
        <w:rPr>
          <w:rFonts w:ascii="Calibri" w:hAnsi="Calibri" w:cs="Calibri"/>
        </w:rPr>
        <w:br w:type="page"/>
      </w:r>
    </w:p>
    <w:p w14:paraId="337A78CE" w14:textId="0F6B97DC" w:rsidR="00961C65" w:rsidRPr="00FF2CCF"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68" w:history="1">
        <w:r w:rsidR="00FF2CCF" w:rsidRPr="00FF2CCF">
          <w:rPr>
            <w:rStyle w:val="Hyperlink"/>
            <w:rFonts w:ascii="Calibri" w:hAnsi="Calibri" w:cs="Calibri"/>
            <w:b w:val="0"/>
            <w:bCs w:val="0"/>
            <w:i/>
            <w:iCs/>
            <w:spacing w:val="6"/>
            <w:sz w:val="22"/>
            <w:szCs w:val="22"/>
          </w:rPr>
          <w:t>https://undphealthimplementation.org/functional-areas/reporting/reporting-to-the-global-fund/quarterly-financial-reporting-to-the-global-fund/cash-balance-report/</w:t>
        </w:r>
      </w:hyperlink>
      <w:r w:rsidR="00FF2CCF" w:rsidRPr="00FF2CCF">
        <w:rPr>
          <w:rFonts w:ascii="Calibri" w:hAnsi="Calibri" w:cs="Calibri"/>
          <w:b w:val="0"/>
          <w:bCs w:val="0"/>
          <w:i/>
          <w:iCs/>
          <w:color w:val="5B5B5B"/>
          <w:spacing w:val="6"/>
          <w:sz w:val="22"/>
          <w:szCs w:val="22"/>
        </w:rPr>
        <w:t xml:space="preserve"> </w:t>
      </w:r>
    </w:p>
    <w:p w14:paraId="53D8F409" w14:textId="06317C4E" w:rsidR="00CF1747" w:rsidRPr="00D80171" w:rsidRDefault="00CF1747" w:rsidP="00CF1747">
      <w:pPr>
        <w:pStyle w:val="Heading1"/>
        <w:shd w:val="clear" w:color="auto" w:fill="FFFFFF"/>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Cash Balance Report</w:t>
      </w:r>
    </w:p>
    <w:p w14:paraId="4516D1A4"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The purpose of the Cash Balance Report (CBR) is to provide the in-country cash balance and inform the decision on the release of funds by the Global Fund. The standard information to be collected includes:</w:t>
      </w:r>
    </w:p>
    <w:p w14:paraId="1775484A" w14:textId="77777777" w:rsidR="00CF1747" w:rsidRPr="00D80171" w:rsidRDefault="00CF1747" w:rsidP="00D32CC2">
      <w:pPr>
        <w:numPr>
          <w:ilvl w:val="0"/>
          <w:numId w:val="20"/>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Principal Recipient (PR) cash balance as per the CBR;</w:t>
      </w:r>
    </w:p>
    <w:p w14:paraId="0962EBD8" w14:textId="77777777" w:rsidR="00CF1747" w:rsidRPr="00D80171" w:rsidRDefault="00CF1747" w:rsidP="00D32CC2">
      <w:pPr>
        <w:numPr>
          <w:ilvl w:val="0"/>
          <w:numId w:val="20"/>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Open advances at Sub-recipient (SR) level as per the PR’s accounting records; and</w:t>
      </w:r>
    </w:p>
    <w:p w14:paraId="69E2032B" w14:textId="30E918F8" w:rsidR="5AA8822C" w:rsidRPr="00FF2CCF" w:rsidRDefault="00CF1747" w:rsidP="00FF2CCF">
      <w:pPr>
        <w:numPr>
          <w:ilvl w:val="0"/>
          <w:numId w:val="20"/>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PR’s open obligations.</w:t>
      </w:r>
    </w:p>
    <w:p w14:paraId="3C4B1B47" w14:textId="79374D65" w:rsidR="5AA8822C" w:rsidRPr="00FF2CCF" w:rsidRDefault="00CF1747" w:rsidP="00FF2CCF">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The CBR is prepared for each quarter (Q1- Q4) and is submitted by all countries no later than 30 days after the end of the quarter.</w:t>
      </w:r>
    </w:p>
    <w:p w14:paraId="455895C2" w14:textId="4A2F7A54" w:rsidR="00CF1747" w:rsidRPr="00D80171" w:rsidRDefault="00CF1747" w:rsidP="3E857E43">
      <w:pPr>
        <w:pStyle w:val="NormalWeb"/>
        <w:shd w:val="clear" w:color="auto" w:fill="FFFFFF" w:themeFill="background1"/>
        <w:rPr>
          <w:rFonts w:ascii="Calibri" w:hAnsi="Calibri" w:cs="Calibri"/>
          <w:color w:val="5B5B5B"/>
          <w:spacing w:val="6"/>
          <w:sz w:val="22"/>
          <w:szCs w:val="22"/>
        </w:rPr>
      </w:pPr>
      <w:r w:rsidRPr="00484C9D">
        <w:rPr>
          <w:rFonts w:ascii="Calibri" w:hAnsi="Calibri" w:cs="Calibri"/>
          <w:color w:val="5B5B5B"/>
          <w:spacing w:val="6"/>
          <w:sz w:val="22"/>
          <w:szCs w:val="22"/>
          <w:highlight w:val="red"/>
        </w:rPr>
        <w:t>The CBR is generated directly from </w:t>
      </w:r>
      <w:r w:rsidRPr="00484C9D">
        <w:rPr>
          <w:rFonts w:ascii="Calibri" w:hAnsi="Calibri" w:cs="Calibri"/>
          <w:spacing w:val="6"/>
          <w:sz w:val="22"/>
          <w:szCs w:val="22"/>
          <w:highlight w:val="red"/>
        </w:rPr>
        <w:t>Atlas</w:t>
      </w:r>
      <w:r w:rsidRPr="00484C9D">
        <w:rPr>
          <w:rFonts w:ascii="Calibri" w:hAnsi="Calibri" w:cs="Calibri"/>
          <w:color w:val="5B5B5B"/>
          <w:spacing w:val="6"/>
          <w:sz w:val="22"/>
          <w:szCs w:val="22"/>
          <w:highlight w:val="red"/>
        </w:rPr>
        <w:t> (UN Reports&gt;IPSAS Reports&gt;Global Fund Reports&gt;Cash Balance Report). The main purposes of the reports are:</w:t>
      </w:r>
    </w:p>
    <w:p w14:paraId="7275FEB4" w14:textId="77777777" w:rsidR="00CF1747" w:rsidRPr="00D80171" w:rsidRDefault="00CF1747" w:rsidP="00D32CC2">
      <w:pPr>
        <w:numPr>
          <w:ilvl w:val="0"/>
          <w:numId w:val="21"/>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To fulfil the Global Fund’s quarterly cash balance reporting requirement;</w:t>
      </w:r>
    </w:p>
    <w:p w14:paraId="33B92751" w14:textId="77777777" w:rsidR="00CF1747" w:rsidRPr="00D80171" w:rsidRDefault="00CF1747" w:rsidP="00D32CC2">
      <w:pPr>
        <w:numPr>
          <w:ilvl w:val="0"/>
          <w:numId w:val="21"/>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To support Global Fund projects to substantiate the uncommitted and Progress Update/Disbursement Request (PU/DR) closing cash balances when reporting to the Global Fund; and</w:t>
      </w:r>
    </w:p>
    <w:p w14:paraId="5F495803" w14:textId="6C4D96BF" w:rsidR="5AA8822C" w:rsidRPr="00FF2CCF" w:rsidRDefault="00CF1747" w:rsidP="00FF2CCF">
      <w:pPr>
        <w:numPr>
          <w:ilvl w:val="0"/>
          <w:numId w:val="21"/>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To monitor cash balances.</w:t>
      </w:r>
    </w:p>
    <w:p w14:paraId="6986CF7F" w14:textId="0D342D7C" w:rsidR="5AA8822C" w:rsidRPr="00FF2CCF" w:rsidRDefault="00CF1747" w:rsidP="00FF2CCF">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 xml:space="preserve">With respect to the Global Fund reporting requirement, the CBR is generated by the </w:t>
      </w:r>
      <w:r w:rsidR="004F35F0" w:rsidRPr="00D80171">
        <w:rPr>
          <w:rFonts w:ascii="Calibri" w:hAnsi="Calibri" w:cs="Calibri"/>
          <w:color w:val="5B5B5B"/>
          <w:spacing w:val="6"/>
          <w:sz w:val="22"/>
          <w:szCs w:val="22"/>
        </w:rPr>
        <w:t xml:space="preserve">UNDP Global Fund Partnership and Health Systems Team (GFPHST) </w:t>
      </w:r>
      <w:r w:rsidRPr="00D80171">
        <w:rPr>
          <w:rFonts w:ascii="Calibri" w:hAnsi="Calibri" w:cs="Calibri"/>
          <w:color w:val="5B5B5B"/>
          <w:spacing w:val="6"/>
          <w:sz w:val="22"/>
          <w:szCs w:val="22"/>
        </w:rPr>
        <w:t>at HQ. Country Offices (COs) confirm data and provide quarterly cash forecasts. The quarter is not financially closed at the time of submission to the Global Fund.</w:t>
      </w:r>
    </w:p>
    <w:p w14:paraId="5E7321C3"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For internal UNDP use of the CBR, the following should be noted:</w:t>
      </w:r>
    </w:p>
    <w:p w14:paraId="01E31E72" w14:textId="77777777" w:rsidR="00CF1747" w:rsidRPr="00484C9D" w:rsidRDefault="00CF1747" w:rsidP="00D32CC2">
      <w:pPr>
        <w:numPr>
          <w:ilvl w:val="0"/>
          <w:numId w:val="22"/>
        </w:numPr>
        <w:shd w:val="clear" w:color="auto" w:fill="FFFFFF"/>
        <w:spacing w:before="100" w:beforeAutospacing="1" w:after="100" w:afterAutospacing="1" w:line="240" w:lineRule="auto"/>
        <w:rPr>
          <w:rFonts w:ascii="Calibri" w:hAnsi="Calibri" w:cs="Calibri"/>
          <w:color w:val="5B5B5B"/>
          <w:spacing w:val="6"/>
          <w:highlight w:val="red"/>
        </w:rPr>
      </w:pPr>
      <w:r w:rsidRPr="00484C9D">
        <w:rPr>
          <w:rFonts w:ascii="Calibri" w:hAnsi="Calibri" w:cs="Calibri"/>
          <w:color w:val="5B5B5B"/>
          <w:spacing w:val="6"/>
          <w:highlight w:val="red"/>
        </w:rPr>
        <w:t>The CBR is a modification of the Atlas Cost Sharing Deficit query;</w:t>
      </w:r>
    </w:p>
    <w:p w14:paraId="01139E69" w14:textId="77777777" w:rsidR="00CF1747" w:rsidRPr="00D80171" w:rsidRDefault="00CF1747" w:rsidP="00D32CC2">
      <w:pPr>
        <w:numPr>
          <w:ilvl w:val="0"/>
          <w:numId w:val="22"/>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It is best used for closed periods. If a user is running the CBR for an open period, they should note that the commitments will not be reflected accurately. If a period is not yet closed, the CBR may not reflect all the transactions and hence the cash balance is not final; and</w:t>
      </w:r>
    </w:p>
    <w:p w14:paraId="61F87AB1" w14:textId="16EC3408" w:rsidR="5AA8822C" w:rsidRPr="00FF2CCF" w:rsidRDefault="00CF1747" w:rsidP="00FF2CCF">
      <w:pPr>
        <w:numPr>
          <w:ilvl w:val="0"/>
          <w:numId w:val="22"/>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The expenses and fund utilization sections of the CBR reconcile with the amounts in the GF Financial Report (GFFR) or IPSAS CDR.</w:t>
      </w:r>
    </w:p>
    <w:p w14:paraId="620048F0"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For detailed instructions, refer to:</w:t>
      </w:r>
    </w:p>
    <w:p w14:paraId="3FFB1846" w14:textId="2297E2B9" w:rsidR="00CF1747" w:rsidRPr="00D80171" w:rsidRDefault="0029771D" w:rsidP="00D32CC2">
      <w:pPr>
        <w:pStyle w:val="NormalWeb"/>
        <w:numPr>
          <w:ilvl w:val="0"/>
          <w:numId w:val="23"/>
        </w:numPr>
        <w:shd w:val="clear" w:color="auto" w:fill="FFFFFF"/>
        <w:rPr>
          <w:rFonts w:ascii="Calibri" w:hAnsi="Calibri" w:cs="Calibri"/>
          <w:color w:val="5B5B5B"/>
          <w:spacing w:val="6"/>
          <w:sz w:val="22"/>
          <w:szCs w:val="22"/>
        </w:rPr>
      </w:pPr>
      <w:hyperlink r:id="rId69" w:history="1">
        <w:r w:rsidR="00CF1747" w:rsidRPr="00D80171">
          <w:rPr>
            <w:rStyle w:val="Hyperlink"/>
            <w:rFonts w:ascii="Calibri" w:hAnsi="Calibri" w:cs="Calibri"/>
            <w:b/>
            <w:bCs/>
            <w:color w:val="02569A"/>
            <w:spacing w:val="6"/>
            <w:sz w:val="22"/>
            <w:szCs w:val="22"/>
          </w:rPr>
          <w:t>Global Fund Guidelines for the Quarterly Financial Reporting</w:t>
        </w:r>
      </w:hyperlink>
      <w:r w:rsidR="00CF1747" w:rsidRPr="00D80171">
        <w:rPr>
          <w:rFonts w:ascii="Calibri" w:hAnsi="Calibri" w:cs="Calibri"/>
          <w:color w:val="5B5B5B"/>
          <w:spacing w:val="6"/>
          <w:sz w:val="22"/>
          <w:szCs w:val="22"/>
        </w:rPr>
        <w:t> (Section on Cash Balance Reporting)</w:t>
      </w:r>
    </w:p>
    <w:p w14:paraId="7E3F5B8E" w14:textId="77777777" w:rsidR="002C5F11" w:rsidRPr="00D80171" w:rsidRDefault="0029771D" w:rsidP="00D32CC2">
      <w:pPr>
        <w:pStyle w:val="ListParagraph"/>
        <w:numPr>
          <w:ilvl w:val="0"/>
          <w:numId w:val="23"/>
        </w:numPr>
        <w:rPr>
          <w:rStyle w:val="Hyperlink"/>
          <w:rFonts w:ascii="Calibri" w:hAnsi="Calibri" w:cs="Calibri"/>
          <w:b/>
          <w:bCs/>
          <w:spacing w:val="6"/>
        </w:rPr>
      </w:pPr>
      <w:hyperlink r:id="rId70" w:tgtFrame="_blank" w:history="1">
        <w:r w:rsidR="002C5F11" w:rsidRPr="00D80171">
          <w:rPr>
            <w:rStyle w:val="Hyperlink"/>
            <w:rFonts w:ascii="Calibri" w:hAnsi="Calibri" w:cs="Calibri"/>
            <w:b/>
            <w:bCs/>
            <w:spacing w:val="6"/>
          </w:rPr>
          <w:t>Quarterly Financial Report Template</w:t>
        </w:r>
      </w:hyperlink>
    </w:p>
    <w:p w14:paraId="6BA7BAC6" w14:textId="1BFFA928" w:rsidR="00CF1747" w:rsidRPr="00D80171" w:rsidRDefault="0029771D" w:rsidP="00D32CC2">
      <w:pPr>
        <w:numPr>
          <w:ilvl w:val="0"/>
          <w:numId w:val="23"/>
        </w:numPr>
        <w:shd w:val="clear" w:color="auto" w:fill="FFFFFF"/>
        <w:spacing w:before="100" w:beforeAutospacing="1" w:after="100" w:afterAutospacing="1" w:line="240" w:lineRule="auto"/>
        <w:rPr>
          <w:rFonts w:ascii="Calibri" w:hAnsi="Calibri" w:cs="Calibri"/>
          <w:color w:val="5B5B5B"/>
          <w:spacing w:val="6"/>
        </w:rPr>
      </w:pPr>
      <w:hyperlink r:id="rId71" w:history="1">
        <w:r w:rsidR="00CF1747" w:rsidRPr="00D80171">
          <w:rPr>
            <w:rStyle w:val="Hyperlink"/>
            <w:rFonts w:ascii="Calibri" w:hAnsi="Calibri" w:cs="Calibri"/>
            <w:b/>
            <w:bCs/>
            <w:color w:val="02569A"/>
            <w:spacing w:val="6"/>
          </w:rPr>
          <w:t>Global Fund Quarterly CBR Instruction Note</w:t>
        </w:r>
      </w:hyperlink>
    </w:p>
    <w:p w14:paraId="1CB5354B" w14:textId="77777777" w:rsidR="00CF1747" w:rsidRPr="00D80171" w:rsidRDefault="0029771D" w:rsidP="00D32CC2">
      <w:pPr>
        <w:numPr>
          <w:ilvl w:val="0"/>
          <w:numId w:val="23"/>
        </w:numPr>
        <w:shd w:val="clear" w:color="auto" w:fill="FFFFFF"/>
        <w:spacing w:before="100" w:beforeAutospacing="1" w:after="100" w:afterAutospacing="1" w:line="240" w:lineRule="auto"/>
        <w:rPr>
          <w:rFonts w:ascii="Calibri" w:hAnsi="Calibri" w:cs="Calibri"/>
          <w:color w:val="5B5B5B"/>
          <w:spacing w:val="6"/>
        </w:rPr>
      </w:pPr>
      <w:hyperlink r:id="rId72" w:history="1">
        <w:r w:rsidR="00CF1747" w:rsidRPr="00D80171">
          <w:rPr>
            <w:rStyle w:val="Hyperlink"/>
            <w:rFonts w:ascii="Calibri" w:hAnsi="Calibri" w:cs="Calibri"/>
            <w:b/>
            <w:color w:val="02569A"/>
            <w:spacing w:val="6"/>
          </w:rPr>
          <w:t>Quarterly Cash Forecasting tool</w:t>
        </w:r>
      </w:hyperlink>
    </w:p>
    <w:p w14:paraId="7A97612C" w14:textId="45F70409" w:rsidR="5AA8822C" w:rsidRPr="00D80171" w:rsidRDefault="5AA8822C" w:rsidP="5AA8822C">
      <w:pPr>
        <w:rPr>
          <w:rFonts w:ascii="Calibri" w:hAnsi="Calibri" w:cs="Calibri"/>
          <w:b/>
          <w:bCs/>
          <w:color w:val="5B5B5B"/>
          <w:sz w:val="28"/>
          <w:szCs w:val="28"/>
        </w:rPr>
      </w:pPr>
    </w:p>
    <w:p w14:paraId="41654A74" w14:textId="77777777" w:rsidR="00E70E32" w:rsidRDefault="00E70E32" w:rsidP="00E70E32">
      <w:pPr>
        <w:rPr>
          <w:rFonts w:ascii="Calibri" w:hAnsi="Calibri" w:cs="Calibri"/>
          <w:b/>
          <w:bCs/>
          <w:color w:val="5B5B5B"/>
          <w:spacing w:val="6"/>
          <w:sz w:val="28"/>
          <w:szCs w:val="28"/>
          <w:shd w:val="clear" w:color="auto" w:fill="DADADA"/>
        </w:rPr>
      </w:pPr>
      <w:r w:rsidRPr="00D80171">
        <w:rPr>
          <w:rFonts w:ascii="Calibri" w:hAnsi="Calibri" w:cs="Calibri"/>
          <w:b/>
          <w:bCs/>
          <w:color w:val="5B5B5B"/>
          <w:spacing w:val="6"/>
          <w:sz w:val="28"/>
          <w:szCs w:val="28"/>
          <w:shd w:val="clear" w:color="auto" w:fill="DADADA"/>
        </w:rPr>
        <w:lastRenderedPageBreak/>
        <w:t>Resources</w:t>
      </w:r>
    </w:p>
    <w:p w14:paraId="40293FBA" w14:textId="63A84162" w:rsidR="00E70E32" w:rsidRPr="00E70E32" w:rsidRDefault="00E70E32" w:rsidP="00E70E32">
      <w:pPr>
        <w:rPr>
          <w:rFonts w:ascii="Calibri" w:hAnsi="Calibri" w:cs="Calibri"/>
          <w:b/>
          <w:bCs/>
          <w:color w:val="0563C1" w:themeColor="hyperlink"/>
          <w:spacing w:val="6"/>
          <w:u w:val="single"/>
        </w:rPr>
      </w:pPr>
      <w:r w:rsidRPr="00961C65">
        <w:rPr>
          <w:rFonts w:ascii="Calibri" w:hAnsi="Calibri" w:cs="Calibri"/>
          <w:b/>
          <w:bCs/>
          <w:highlight w:val="cyan"/>
        </w:rPr>
        <w:t xml:space="preserve">[External] </w:t>
      </w:r>
      <w:hyperlink r:id="rId73" w:history="1">
        <w:r w:rsidRPr="00961C65">
          <w:rPr>
            <w:rStyle w:val="Hyperlink"/>
            <w:rFonts w:ascii="Calibri" w:hAnsi="Calibri" w:cs="Calibri"/>
            <w:b/>
            <w:bCs/>
            <w:spacing w:val="6"/>
            <w:highlight w:val="cyan"/>
          </w:rPr>
          <w:t>Global Fund Guidelines for the Quarterly Financial Reporting</w:t>
        </w:r>
      </w:hyperlink>
    </w:p>
    <w:p w14:paraId="65E62E50" w14:textId="77777777" w:rsidR="00E70E32" w:rsidRPr="00961C65" w:rsidRDefault="00E70E32" w:rsidP="00E70E32">
      <w:pPr>
        <w:rPr>
          <w:rStyle w:val="Hyperlink"/>
          <w:rFonts w:ascii="Calibri" w:hAnsi="Calibri" w:cs="Calibri"/>
          <w:b/>
          <w:bCs/>
          <w:spacing w:val="6"/>
        </w:rPr>
      </w:pPr>
      <w:r w:rsidRPr="00961C65">
        <w:rPr>
          <w:rFonts w:ascii="Calibri" w:hAnsi="Calibri" w:cs="Calibri"/>
          <w:b/>
          <w:bCs/>
          <w:highlight w:val="yellow"/>
        </w:rPr>
        <w:t xml:space="preserve">[Internal] </w:t>
      </w:r>
      <w:hyperlink r:id="rId74" w:tgtFrame="_blank" w:history="1">
        <w:r w:rsidRPr="00961C65">
          <w:rPr>
            <w:rStyle w:val="Hyperlink"/>
            <w:rFonts w:ascii="Calibri" w:hAnsi="Calibri" w:cs="Calibri"/>
            <w:b/>
            <w:bCs/>
            <w:spacing w:val="6"/>
            <w:highlight w:val="yellow"/>
          </w:rPr>
          <w:t>Quarterly Financial Report Template</w:t>
        </w:r>
      </w:hyperlink>
    </w:p>
    <w:p w14:paraId="43A2AFC7" w14:textId="7DC160F7" w:rsidR="00C370F0" w:rsidRPr="00664A77" w:rsidRDefault="00664A77">
      <w:pPr>
        <w:rPr>
          <w:rStyle w:val="Hyperlink"/>
          <w:rFonts w:ascii="Calibri" w:hAnsi="Calibri" w:cs="Calibri"/>
          <w:b/>
          <w:bCs/>
          <w:color w:val="2E99E6"/>
          <w:spacing w:val="6"/>
          <w:shd w:val="clear" w:color="auto" w:fill="FFFFFF"/>
        </w:rPr>
      </w:pPr>
      <w:r w:rsidRPr="00664A77">
        <w:rPr>
          <w:rFonts w:ascii="Calibri" w:hAnsi="Calibri" w:cs="Calibri"/>
          <w:b/>
          <w:bCs/>
          <w:highlight w:val="yellow"/>
        </w:rPr>
        <w:t xml:space="preserve">[Internal] </w:t>
      </w:r>
      <w:hyperlink r:id="rId75" w:tgtFrame="_blank" w:history="1">
        <w:r w:rsidR="00591E1C" w:rsidRPr="00664A77">
          <w:rPr>
            <w:rStyle w:val="Hyperlink"/>
            <w:rFonts w:ascii="Calibri" w:hAnsi="Calibri" w:cs="Calibri"/>
            <w:b/>
            <w:bCs/>
            <w:color w:val="2E99E6"/>
            <w:spacing w:val="6"/>
            <w:highlight w:val="yellow"/>
            <w:shd w:val="clear" w:color="auto" w:fill="FFFFFF"/>
          </w:rPr>
          <w:t>Global Fund Quarterly Cash Balance Reporting (CBR) Instruction Note</w:t>
        </w:r>
      </w:hyperlink>
    </w:p>
    <w:p w14:paraId="5CF0587E" w14:textId="34F3C8C3" w:rsidR="00591E1C" w:rsidRPr="00CC06CB" w:rsidRDefault="00CC06CB" w:rsidP="00340920">
      <w:pPr>
        <w:rPr>
          <w:rFonts w:ascii="Calibri" w:hAnsi="Calibri" w:cs="Calibri"/>
          <w:b/>
          <w:bCs/>
          <w:color w:val="2E99E6"/>
          <w:spacing w:val="6"/>
          <w:u w:val="single"/>
          <w:shd w:val="clear" w:color="auto" w:fill="FFFFFF"/>
        </w:rPr>
      </w:pPr>
      <w:r w:rsidRPr="00CC06CB">
        <w:rPr>
          <w:rFonts w:ascii="Calibri" w:hAnsi="Calibri" w:cs="Calibri"/>
          <w:b/>
          <w:bCs/>
          <w:highlight w:val="yellow"/>
        </w:rPr>
        <w:t xml:space="preserve">[Internal] </w:t>
      </w:r>
      <w:hyperlink r:id="rId76" w:history="1">
        <w:r w:rsidR="00591E1C" w:rsidRPr="00CC06CB">
          <w:rPr>
            <w:rStyle w:val="Hyperlink"/>
            <w:rFonts w:ascii="Calibri" w:hAnsi="Calibri" w:cs="Calibri"/>
            <w:b/>
            <w:bCs/>
            <w:color w:val="02569A"/>
            <w:spacing w:val="6"/>
            <w:highlight w:val="yellow"/>
          </w:rPr>
          <w:t>Quarterly Cash Forecasting tool</w:t>
        </w:r>
      </w:hyperlink>
    </w:p>
    <w:p w14:paraId="24B15908" w14:textId="4F572341" w:rsidR="00CF1747" w:rsidRPr="00D80171" w:rsidRDefault="00CF1747">
      <w:pPr>
        <w:rPr>
          <w:rFonts w:ascii="Calibri" w:hAnsi="Calibri" w:cs="Calibri"/>
        </w:rPr>
      </w:pPr>
      <w:r w:rsidRPr="00D80171">
        <w:rPr>
          <w:rFonts w:ascii="Calibri" w:hAnsi="Calibri" w:cs="Calibri"/>
        </w:rPr>
        <w:br w:type="page"/>
      </w:r>
    </w:p>
    <w:p w14:paraId="1F476C50" w14:textId="0B8FF151" w:rsidR="00142198" w:rsidRPr="00142198"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77" w:history="1">
        <w:r w:rsidR="00142198" w:rsidRPr="00142198">
          <w:rPr>
            <w:rStyle w:val="Hyperlink"/>
            <w:rFonts w:ascii="Calibri" w:hAnsi="Calibri" w:cs="Calibri"/>
            <w:b w:val="0"/>
            <w:bCs w:val="0"/>
            <w:i/>
            <w:iCs/>
            <w:spacing w:val="6"/>
            <w:sz w:val="22"/>
            <w:szCs w:val="22"/>
          </w:rPr>
          <w:t>https://undphealthimplementation.org/functional-areas/reporting/reporting-to-the-global-fund/quarterly-financial-reporting-to-the-global-fund/quarterly-expenditures-report/</w:t>
        </w:r>
      </w:hyperlink>
      <w:r w:rsidR="00142198" w:rsidRPr="00142198">
        <w:rPr>
          <w:rFonts w:ascii="Calibri" w:hAnsi="Calibri" w:cs="Calibri"/>
          <w:b w:val="0"/>
          <w:bCs w:val="0"/>
          <w:i/>
          <w:iCs/>
          <w:color w:val="5B5B5B"/>
          <w:spacing w:val="6"/>
          <w:sz w:val="22"/>
          <w:szCs w:val="22"/>
        </w:rPr>
        <w:t xml:space="preserve"> </w:t>
      </w:r>
    </w:p>
    <w:p w14:paraId="166B2451" w14:textId="792F1BB8" w:rsidR="00CF1747" w:rsidRPr="00D80171" w:rsidRDefault="00CF1747" w:rsidP="00CF1747">
      <w:pPr>
        <w:pStyle w:val="Heading1"/>
        <w:shd w:val="clear" w:color="auto" w:fill="FFFFFF"/>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Quarterly Expenditures Report</w:t>
      </w:r>
    </w:p>
    <w:p w14:paraId="62726FDC" w14:textId="483568DF" w:rsidR="5AA8822C" w:rsidRPr="00142198"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The Quarterly Expenditure Report covers in-country expenditures and variance analysis against the approved activity plan and funding for Principal Recipients (PRs). The financial information reported should include the approved budget, expenditures and variance analysis by (a) cost grouping; (b) modules -interventions. The total budget and expenditure amounts across the two breakdowns should be the same.</w:t>
      </w:r>
    </w:p>
    <w:p w14:paraId="23356831" w14:textId="5925B7D4" w:rsidR="5AA8822C" w:rsidRPr="00142198"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The Quarterly Expenditure report is mandatory for pre-selected countries and will apply to only three UNDP Country Offices (COs) that have active grants (Chad, Mali and South Sudan). The Quarterly Expenditure Report’s purpose is to facilitate the analysis of the underlying issues for low absorption. The report is submitted for the first three quarters of the year (Q1 – Q3).</w:t>
      </w:r>
    </w:p>
    <w:p w14:paraId="0F19E46F" w14:textId="7157A4C2" w:rsidR="5AA8822C" w:rsidRPr="00142198"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 xml:space="preserve">The expenditure report’s structure is similar to the Annual Financial Reporting (AFR)/Enhanced Financial Report (EFR) and requires reporting on the “Year to Date” approved budget, expenditures and variance analysis by Cost grouping and Modules. The report also includes a section to provide the cash forecasts for the next quarter and the remainder of the year. Each year, three Quarterly Expenditure Reports are prepared by pre-selected countries. For the fourth quarter, a Progress Update/Disbursement Request (PU/DR) is completed instead. COs should submit the quarterly expenditure report directly to the Global Fund and copy the </w:t>
      </w:r>
      <w:r w:rsidR="004F35F0" w:rsidRPr="00D80171">
        <w:rPr>
          <w:rFonts w:ascii="Calibri" w:hAnsi="Calibri" w:cs="Calibri"/>
          <w:color w:val="5B5B5B"/>
          <w:spacing w:val="6"/>
          <w:sz w:val="22"/>
          <w:szCs w:val="22"/>
        </w:rPr>
        <w:t xml:space="preserve">UNDP Global Fund Partnership and Health Systems Team (GFPHST) </w:t>
      </w:r>
      <w:r w:rsidRPr="00D80171">
        <w:rPr>
          <w:rFonts w:ascii="Calibri" w:hAnsi="Calibri" w:cs="Calibri"/>
          <w:color w:val="5B5B5B"/>
          <w:spacing w:val="6"/>
          <w:sz w:val="22"/>
          <w:szCs w:val="22"/>
        </w:rPr>
        <w:t>in HQ (NY).</w:t>
      </w:r>
    </w:p>
    <w:p w14:paraId="78A76F61"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For detailed instructions, refer to:</w:t>
      </w:r>
    </w:p>
    <w:p w14:paraId="4A68E5E2" w14:textId="7F0F8A42" w:rsidR="00CF1747" w:rsidRPr="00D80171" w:rsidRDefault="0029771D" w:rsidP="00D32CC2">
      <w:pPr>
        <w:numPr>
          <w:ilvl w:val="0"/>
          <w:numId w:val="24"/>
        </w:numPr>
        <w:shd w:val="clear" w:color="auto" w:fill="FFFFFF"/>
        <w:spacing w:before="100" w:beforeAutospacing="1" w:after="100" w:afterAutospacing="1" w:line="240" w:lineRule="auto"/>
        <w:rPr>
          <w:rFonts w:ascii="Calibri" w:hAnsi="Calibri" w:cs="Calibri"/>
          <w:color w:val="5B5B5B"/>
          <w:spacing w:val="6"/>
        </w:rPr>
      </w:pPr>
      <w:hyperlink r:id="rId78" w:history="1">
        <w:r w:rsidR="00CF1747" w:rsidRPr="00D80171">
          <w:rPr>
            <w:rStyle w:val="Hyperlink"/>
            <w:rFonts w:ascii="Calibri" w:hAnsi="Calibri" w:cs="Calibri"/>
            <w:b/>
            <w:bCs/>
            <w:color w:val="02569A"/>
            <w:spacing w:val="6"/>
          </w:rPr>
          <w:t>Global Fund Guidelines for the Quarterly Financial Reporting</w:t>
        </w:r>
      </w:hyperlink>
      <w:r w:rsidR="00CF1747" w:rsidRPr="00D80171">
        <w:rPr>
          <w:rFonts w:ascii="Calibri" w:hAnsi="Calibri" w:cs="Calibri"/>
          <w:color w:val="5B5B5B"/>
          <w:spacing w:val="6"/>
        </w:rPr>
        <w:t> (section on Quarterly Expenditure Reporting)</w:t>
      </w:r>
    </w:p>
    <w:p w14:paraId="28587C9B" w14:textId="36D329D9" w:rsidR="00340920" w:rsidRPr="00D80171" w:rsidRDefault="0029771D" w:rsidP="00D32CC2">
      <w:pPr>
        <w:pStyle w:val="ListParagraph"/>
        <w:numPr>
          <w:ilvl w:val="0"/>
          <w:numId w:val="24"/>
        </w:numPr>
        <w:rPr>
          <w:rStyle w:val="Hyperlink"/>
          <w:rFonts w:ascii="Calibri" w:hAnsi="Calibri" w:cs="Calibri"/>
          <w:b/>
          <w:bCs/>
          <w:spacing w:val="6"/>
        </w:rPr>
      </w:pPr>
      <w:hyperlink r:id="rId79" w:tgtFrame="_blank" w:history="1">
        <w:r w:rsidR="00340920" w:rsidRPr="00D80171">
          <w:rPr>
            <w:rStyle w:val="Hyperlink"/>
            <w:rFonts w:ascii="Calibri" w:hAnsi="Calibri" w:cs="Calibri"/>
            <w:b/>
            <w:bCs/>
            <w:spacing w:val="6"/>
          </w:rPr>
          <w:t>Quarterly Financial Report Template</w:t>
        </w:r>
      </w:hyperlink>
    </w:p>
    <w:p w14:paraId="20E30CB1" w14:textId="77777777" w:rsidR="00CF1747" w:rsidRPr="00D80171" w:rsidRDefault="0029771D" w:rsidP="00D32CC2">
      <w:pPr>
        <w:numPr>
          <w:ilvl w:val="0"/>
          <w:numId w:val="24"/>
        </w:numPr>
        <w:shd w:val="clear" w:color="auto" w:fill="FFFFFF"/>
        <w:spacing w:before="100" w:beforeAutospacing="1" w:after="100" w:afterAutospacing="1" w:line="240" w:lineRule="auto"/>
        <w:rPr>
          <w:rFonts w:ascii="Calibri" w:hAnsi="Calibri" w:cs="Calibri"/>
          <w:color w:val="5B5B5B"/>
          <w:spacing w:val="6"/>
        </w:rPr>
      </w:pPr>
      <w:hyperlink r:id="rId80" w:history="1">
        <w:r w:rsidR="00CF1747" w:rsidRPr="00D80171">
          <w:rPr>
            <w:rStyle w:val="Hyperlink"/>
            <w:rFonts w:ascii="Calibri" w:hAnsi="Calibri" w:cs="Calibri"/>
            <w:b/>
            <w:bCs/>
            <w:color w:val="02569A"/>
            <w:spacing w:val="6"/>
          </w:rPr>
          <w:t>Global Fund Quarterly Expenditure Reporting Instruction Note</w:t>
        </w:r>
      </w:hyperlink>
    </w:p>
    <w:p w14:paraId="416AB53F" w14:textId="5F42B911" w:rsidR="00CF1747" w:rsidRPr="00D80171" w:rsidRDefault="0029771D" w:rsidP="00D32CC2">
      <w:pPr>
        <w:numPr>
          <w:ilvl w:val="0"/>
          <w:numId w:val="24"/>
        </w:numPr>
        <w:shd w:val="clear" w:color="auto" w:fill="FFFFFF"/>
        <w:spacing w:before="100" w:beforeAutospacing="1" w:after="100" w:afterAutospacing="1" w:line="240" w:lineRule="auto"/>
        <w:rPr>
          <w:rFonts w:ascii="Calibri" w:hAnsi="Calibri" w:cs="Calibri"/>
          <w:color w:val="5B5B5B"/>
          <w:spacing w:val="6"/>
        </w:rPr>
      </w:pPr>
      <w:hyperlink r:id="rId81" w:history="1">
        <w:r w:rsidR="00CF1747" w:rsidRPr="00D80171">
          <w:rPr>
            <w:rStyle w:val="Hyperlink"/>
            <w:rFonts w:ascii="Calibri" w:hAnsi="Calibri" w:cs="Calibri"/>
            <w:b/>
            <w:color w:val="02569A"/>
            <w:spacing w:val="6"/>
          </w:rPr>
          <w:t>Quarterly Expenditure Reporting template</w:t>
        </w:r>
      </w:hyperlink>
    </w:p>
    <w:p w14:paraId="77EF7F67" w14:textId="632A8EEF" w:rsidR="5AA8822C" w:rsidRPr="00D80171" w:rsidRDefault="5AA8822C" w:rsidP="5AA8822C">
      <w:pPr>
        <w:rPr>
          <w:rFonts w:ascii="Calibri" w:hAnsi="Calibri" w:cs="Calibri"/>
          <w:b/>
          <w:bCs/>
          <w:color w:val="5B5B5B"/>
          <w:sz w:val="28"/>
          <w:szCs w:val="28"/>
        </w:rPr>
      </w:pPr>
    </w:p>
    <w:p w14:paraId="02C8444E" w14:textId="77777777" w:rsidR="00142198" w:rsidRDefault="00142198" w:rsidP="00142198">
      <w:pPr>
        <w:rPr>
          <w:rFonts w:ascii="Calibri" w:hAnsi="Calibri" w:cs="Calibri"/>
          <w:b/>
          <w:bCs/>
          <w:color w:val="5B5B5B"/>
          <w:spacing w:val="6"/>
          <w:sz w:val="28"/>
          <w:szCs w:val="28"/>
          <w:shd w:val="clear" w:color="auto" w:fill="DADADA"/>
        </w:rPr>
      </w:pPr>
      <w:r w:rsidRPr="00D80171">
        <w:rPr>
          <w:rFonts w:ascii="Calibri" w:hAnsi="Calibri" w:cs="Calibri"/>
          <w:b/>
          <w:bCs/>
          <w:color w:val="5B5B5B"/>
          <w:spacing w:val="6"/>
          <w:sz w:val="28"/>
          <w:szCs w:val="28"/>
          <w:shd w:val="clear" w:color="auto" w:fill="DADADA"/>
        </w:rPr>
        <w:t>Resources</w:t>
      </w:r>
    </w:p>
    <w:p w14:paraId="57F126A5" w14:textId="77777777" w:rsidR="00142198" w:rsidRPr="00E70E32" w:rsidRDefault="00142198" w:rsidP="00142198">
      <w:pPr>
        <w:rPr>
          <w:rFonts w:ascii="Calibri" w:hAnsi="Calibri" w:cs="Calibri"/>
          <w:b/>
          <w:bCs/>
          <w:color w:val="0563C1" w:themeColor="hyperlink"/>
          <w:spacing w:val="6"/>
          <w:u w:val="single"/>
        </w:rPr>
      </w:pPr>
      <w:r w:rsidRPr="00961C65">
        <w:rPr>
          <w:rFonts w:ascii="Calibri" w:hAnsi="Calibri" w:cs="Calibri"/>
          <w:b/>
          <w:bCs/>
          <w:highlight w:val="cyan"/>
        </w:rPr>
        <w:t xml:space="preserve">[External] </w:t>
      </w:r>
      <w:hyperlink r:id="rId82" w:history="1">
        <w:r w:rsidRPr="00961C65">
          <w:rPr>
            <w:rStyle w:val="Hyperlink"/>
            <w:rFonts w:ascii="Calibri" w:hAnsi="Calibri" w:cs="Calibri"/>
            <w:b/>
            <w:bCs/>
            <w:spacing w:val="6"/>
            <w:highlight w:val="cyan"/>
          </w:rPr>
          <w:t>Global Fund Guidelines for the Quarterly Financial Reporting</w:t>
        </w:r>
      </w:hyperlink>
    </w:p>
    <w:p w14:paraId="59647EA1" w14:textId="77777777" w:rsidR="00142198" w:rsidRPr="00961C65" w:rsidRDefault="00142198" w:rsidP="00142198">
      <w:pPr>
        <w:rPr>
          <w:rStyle w:val="Hyperlink"/>
          <w:rFonts w:ascii="Calibri" w:hAnsi="Calibri" w:cs="Calibri"/>
          <w:b/>
          <w:bCs/>
          <w:spacing w:val="6"/>
        </w:rPr>
      </w:pPr>
      <w:r w:rsidRPr="00961C65">
        <w:rPr>
          <w:rFonts w:ascii="Calibri" w:hAnsi="Calibri" w:cs="Calibri"/>
          <w:b/>
          <w:bCs/>
          <w:highlight w:val="yellow"/>
        </w:rPr>
        <w:t xml:space="preserve">[Internal] </w:t>
      </w:r>
      <w:hyperlink r:id="rId83" w:tgtFrame="_blank" w:history="1">
        <w:r w:rsidRPr="00961C65">
          <w:rPr>
            <w:rStyle w:val="Hyperlink"/>
            <w:rFonts w:ascii="Calibri" w:hAnsi="Calibri" w:cs="Calibri"/>
            <w:b/>
            <w:bCs/>
            <w:spacing w:val="6"/>
            <w:highlight w:val="yellow"/>
          </w:rPr>
          <w:t>Quarterly Financial Report Template</w:t>
        </w:r>
      </w:hyperlink>
    </w:p>
    <w:p w14:paraId="7F06A246" w14:textId="77777777" w:rsidR="008245C3" w:rsidRPr="007D30DB" w:rsidRDefault="008245C3" w:rsidP="008245C3">
      <w:pPr>
        <w:shd w:val="clear" w:color="auto" w:fill="FFFFFF"/>
        <w:spacing w:before="100" w:beforeAutospacing="1" w:after="100" w:afterAutospacing="1" w:line="240" w:lineRule="auto"/>
        <w:rPr>
          <w:rFonts w:ascii="Calibri" w:hAnsi="Calibri" w:cs="Calibri"/>
          <w:color w:val="5B5B5B"/>
          <w:spacing w:val="6"/>
          <w:highlight w:val="yellow"/>
        </w:rPr>
      </w:pPr>
      <w:r w:rsidRPr="007D30DB">
        <w:rPr>
          <w:rFonts w:ascii="Calibri" w:hAnsi="Calibri" w:cs="Calibri"/>
          <w:b/>
          <w:bCs/>
          <w:highlight w:val="yellow"/>
        </w:rPr>
        <w:t xml:space="preserve">[Internal] </w:t>
      </w:r>
      <w:hyperlink r:id="rId84" w:history="1">
        <w:r w:rsidRPr="007D30DB">
          <w:rPr>
            <w:rStyle w:val="Hyperlink"/>
            <w:rFonts w:ascii="Calibri" w:hAnsi="Calibri" w:cs="Calibri"/>
            <w:b/>
            <w:bCs/>
            <w:color w:val="02569A"/>
            <w:spacing w:val="6"/>
            <w:highlight w:val="yellow"/>
          </w:rPr>
          <w:t>Global Fund Quarterly Expenditure Reporting Instruction Note</w:t>
        </w:r>
      </w:hyperlink>
    </w:p>
    <w:p w14:paraId="6C70E13D" w14:textId="564283F1" w:rsidR="00AE4C77" w:rsidRPr="007D30DB" w:rsidRDefault="007D30DB" w:rsidP="00653E51">
      <w:pPr>
        <w:rPr>
          <w:rStyle w:val="Hyperlink"/>
          <w:rFonts w:ascii="Calibri" w:hAnsi="Calibri" w:cs="Calibri"/>
          <w:b/>
          <w:bCs/>
          <w:color w:val="auto"/>
          <w:u w:val="none"/>
        </w:rPr>
      </w:pPr>
      <w:r w:rsidRPr="007D30DB">
        <w:rPr>
          <w:rFonts w:ascii="Calibri" w:hAnsi="Calibri" w:cs="Calibri"/>
          <w:b/>
          <w:bCs/>
          <w:highlight w:val="yellow"/>
        </w:rPr>
        <w:t xml:space="preserve">[Internal] </w:t>
      </w:r>
      <w:hyperlink r:id="rId85" w:tgtFrame="_blank" w:history="1">
        <w:r w:rsidR="00AE4C77" w:rsidRPr="007D30DB">
          <w:rPr>
            <w:rStyle w:val="Hyperlink"/>
            <w:rFonts w:ascii="Calibri" w:hAnsi="Calibri" w:cs="Calibri"/>
            <w:b/>
            <w:bCs/>
            <w:color w:val="2E99E6"/>
            <w:spacing w:val="6"/>
            <w:highlight w:val="yellow"/>
            <w:shd w:val="clear" w:color="auto" w:fill="FFFFFF"/>
          </w:rPr>
          <w:t>Quarterly Exp</w:t>
        </w:r>
        <w:r w:rsidR="2AA33946" w:rsidRPr="007D30DB">
          <w:rPr>
            <w:rStyle w:val="Hyperlink"/>
            <w:rFonts w:ascii="Calibri" w:hAnsi="Calibri" w:cs="Calibri"/>
            <w:b/>
            <w:bCs/>
            <w:color w:val="2E99E6"/>
            <w:spacing w:val="6"/>
            <w:highlight w:val="yellow"/>
            <w:shd w:val="clear" w:color="auto" w:fill="FFFFFF"/>
          </w:rPr>
          <w:t>enditure Reporting Template</w:t>
        </w:r>
      </w:hyperlink>
    </w:p>
    <w:p w14:paraId="76B4C11D" w14:textId="29A9AF1B" w:rsidR="00CF1747" w:rsidRPr="00D80171" w:rsidRDefault="00CF1747" w:rsidP="2AA33946">
      <w:pPr>
        <w:rPr>
          <w:rFonts w:ascii="Calibri" w:hAnsi="Calibri" w:cs="Calibri"/>
          <w:color w:val="5B5B5B"/>
          <w:sz w:val="21"/>
          <w:szCs w:val="21"/>
        </w:rPr>
      </w:pPr>
      <w:r w:rsidRPr="00D80171">
        <w:rPr>
          <w:rFonts w:ascii="Calibri" w:eastAsia="Times New Roman" w:hAnsi="Calibri" w:cs="Calibri"/>
          <w:color w:val="5B5B5B"/>
          <w:sz w:val="21"/>
          <w:szCs w:val="21"/>
          <w:shd w:val="clear" w:color="auto" w:fill="E6E6E6"/>
          <w:lang w:eastAsia="en-IN"/>
        </w:rPr>
        <w:br w:type="page"/>
      </w:r>
    </w:p>
    <w:p w14:paraId="4A05F531" w14:textId="7CD01D42" w:rsidR="007D30DB" w:rsidRPr="00FF5B0F" w:rsidRDefault="00FF5B0F" w:rsidP="40868C5E">
      <w:pPr>
        <w:pStyle w:val="Heading1"/>
        <w:spacing w:before="0" w:beforeAutospacing="0" w:after="300" w:afterAutospacing="0"/>
        <w:rPr>
          <w:rFonts w:ascii="Calibri" w:hAnsi="Calibri" w:cs="Calibri"/>
          <w:b w:val="0"/>
          <w:bCs w:val="0"/>
          <w:i/>
          <w:iCs/>
          <w:color w:val="5B5B5B"/>
          <w:sz w:val="22"/>
          <w:szCs w:val="22"/>
          <w:highlight w:val="green"/>
        </w:rPr>
      </w:pPr>
      <w:r w:rsidRPr="40868C5E">
        <w:rPr>
          <w:rFonts w:ascii="Calibri" w:hAnsi="Calibri" w:cs="Calibri"/>
          <w:b w:val="0"/>
          <w:bCs w:val="0"/>
          <w:i/>
          <w:iCs/>
          <w:color w:val="5B5B5B"/>
          <w:sz w:val="22"/>
          <w:szCs w:val="22"/>
          <w:highlight w:val="green"/>
        </w:rPr>
        <w:lastRenderedPageBreak/>
        <w:t>New</w:t>
      </w:r>
    </w:p>
    <w:p w14:paraId="1B78E6B7" w14:textId="64AFDEDF" w:rsidR="51CF09C2" w:rsidRPr="00D80171" w:rsidRDefault="5ECB9595">
      <w:pPr>
        <w:pStyle w:val="Heading1"/>
        <w:spacing w:before="0" w:beforeAutospacing="0" w:after="300" w:afterAutospacing="0"/>
        <w:rPr>
          <w:rFonts w:ascii="Calibri" w:hAnsi="Calibri" w:cs="Calibri"/>
          <w:color w:val="5B5B5B"/>
          <w:sz w:val="36"/>
          <w:szCs w:val="36"/>
        </w:rPr>
      </w:pPr>
      <w:r w:rsidRPr="00D80171">
        <w:rPr>
          <w:rFonts w:ascii="Calibri" w:hAnsi="Calibri" w:cs="Calibri"/>
          <w:color w:val="5B5B5B"/>
          <w:sz w:val="36"/>
          <w:szCs w:val="36"/>
        </w:rPr>
        <w:t>Pulse Check</w:t>
      </w:r>
    </w:p>
    <w:p w14:paraId="1BC89BDA" w14:textId="77777777" w:rsidR="00653E51" w:rsidRPr="00D80171" w:rsidRDefault="51CF09C2" w:rsidP="00653E51">
      <w:pPr>
        <w:pStyle w:val="Heading1"/>
        <w:shd w:val="clear" w:color="auto" w:fill="FFFFFF" w:themeFill="background1"/>
        <w:spacing w:before="0" w:beforeAutospacing="0" w:after="300" w:afterAutospacing="0"/>
        <w:rPr>
          <w:rFonts w:ascii="Calibri" w:eastAsia="ArialMT" w:hAnsi="Calibri" w:cs="Calibri"/>
          <w:b w:val="0"/>
          <w:bCs w:val="0"/>
          <w:color w:val="000000" w:themeColor="text1"/>
          <w:sz w:val="22"/>
          <w:szCs w:val="22"/>
          <w:vertAlign w:val="superscript"/>
        </w:rPr>
      </w:pPr>
      <w:r w:rsidRPr="00D80171">
        <w:rPr>
          <w:rFonts w:ascii="Calibri" w:hAnsi="Calibri" w:cs="Calibri"/>
          <w:color w:val="5B5B5B"/>
          <w:sz w:val="22"/>
          <w:szCs w:val="22"/>
        </w:rPr>
        <w:t>During 2021, GF introduced a new reporting requirement for High Impact and Core Count</w:t>
      </w:r>
      <w:r w:rsidR="378812BF" w:rsidRPr="00D80171">
        <w:rPr>
          <w:rFonts w:ascii="Calibri" w:hAnsi="Calibri" w:cs="Calibri"/>
          <w:color w:val="5B5B5B"/>
          <w:sz w:val="22"/>
          <w:szCs w:val="22"/>
        </w:rPr>
        <w:t>ries, called pulse c</w:t>
      </w:r>
      <w:r w:rsidR="378812BF" w:rsidRPr="00D80171">
        <w:rPr>
          <w:rFonts w:ascii="Calibri" w:hAnsi="Calibri" w:cs="Calibri"/>
          <w:b w:val="0"/>
          <w:bCs w:val="0"/>
          <w:color w:val="5B5B5B"/>
          <w:sz w:val="22"/>
          <w:szCs w:val="22"/>
        </w:rPr>
        <w:t xml:space="preserve">heck. COs </w:t>
      </w:r>
      <w:r w:rsidR="13A01D99" w:rsidRPr="00D80171">
        <w:rPr>
          <w:rFonts w:ascii="Calibri" w:hAnsi="Calibri" w:cs="Calibri"/>
          <w:b w:val="0"/>
          <w:bCs w:val="0"/>
          <w:color w:val="5B5B5B"/>
          <w:sz w:val="22"/>
          <w:szCs w:val="22"/>
        </w:rPr>
        <w:t>must</w:t>
      </w:r>
      <w:r w:rsidR="378812BF" w:rsidRPr="00D80171">
        <w:rPr>
          <w:rFonts w:ascii="Calibri" w:hAnsi="Calibri" w:cs="Calibri"/>
          <w:b w:val="0"/>
          <w:bCs w:val="0"/>
          <w:color w:val="5B5B5B"/>
          <w:sz w:val="22"/>
          <w:szCs w:val="22"/>
        </w:rPr>
        <w:t xml:space="preserve"> submit the pulse check through the Global Fund P</w:t>
      </w:r>
      <w:r w:rsidR="6FC6618C" w:rsidRPr="00D80171">
        <w:rPr>
          <w:rFonts w:ascii="Calibri" w:hAnsi="Calibri" w:cs="Calibri"/>
          <w:b w:val="0"/>
          <w:bCs w:val="0"/>
          <w:color w:val="5B5B5B"/>
          <w:sz w:val="22"/>
          <w:szCs w:val="22"/>
        </w:rPr>
        <w:t xml:space="preserve">artner Portal on quarterly basis, 35 days after the end of the quarter. </w:t>
      </w:r>
      <w:r w:rsidR="378812BF" w:rsidRPr="00D80171">
        <w:rPr>
          <w:rFonts w:ascii="Calibri" w:eastAsia="ArialMT" w:hAnsi="Calibri" w:cs="Calibri"/>
          <w:b w:val="0"/>
          <w:bCs w:val="0"/>
          <w:color w:val="000000" w:themeColor="text1"/>
          <w:sz w:val="22"/>
          <w:szCs w:val="22"/>
        </w:rPr>
        <w:t xml:space="preserve">The PR </w:t>
      </w:r>
      <w:r w:rsidR="68BE659B" w:rsidRPr="00D80171">
        <w:rPr>
          <w:rFonts w:ascii="Calibri" w:eastAsia="ArialMT" w:hAnsi="Calibri" w:cs="Calibri"/>
          <w:b w:val="0"/>
          <w:bCs w:val="0"/>
          <w:color w:val="000000" w:themeColor="text1"/>
          <w:sz w:val="22"/>
          <w:szCs w:val="22"/>
        </w:rPr>
        <w:t>reports on</w:t>
      </w:r>
      <w:r w:rsidR="5DD66FA4" w:rsidRPr="00D80171">
        <w:rPr>
          <w:rFonts w:ascii="Calibri" w:eastAsia="ArialMT" w:hAnsi="Calibri" w:cs="Calibri"/>
          <w:b w:val="0"/>
          <w:bCs w:val="0"/>
          <w:color w:val="000000" w:themeColor="text1"/>
          <w:sz w:val="22"/>
          <w:szCs w:val="22"/>
        </w:rPr>
        <w:t>:</w:t>
      </w:r>
    </w:p>
    <w:p w14:paraId="33512CB9" w14:textId="77777777" w:rsidR="00653E51" w:rsidRPr="00D80171" w:rsidRDefault="21D00046" w:rsidP="00653E51">
      <w:pPr>
        <w:pStyle w:val="Heading1"/>
        <w:shd w:val="clear" w:color="auto" w:fill="FFFFFF" w:themeFill="background1"/>
        <w:spacing w:before="0" w:beforeAutospacing="0" w:after="300" w:afterAutospacing="0"/>
        <w:rPr>
          <w:rFonts w:ascii="Calibri" w:hAnsi="Calibri" w:cs="Calibri"/>
          <w:b w:val="0"/>
          <w:bCs w:val="0"/>
          <w:color w:val="5B5B5B"/>
          <w:sz w:val="22"/>
          <w:szCs w:val="22"/>
        </w:rPr>
      </w:pPr>
      <w:r w:rsidRPr="00D80171">
        <w:rPr>
          <w:rFonts w:ascii="Calibri" w:hAnsi="Calibri" w:cs="Calibri"/>
          <w:color w:val="5B5B5B"/>
          <w:sz w:val="22"/>
          <w:szCs w:val="22"/>
        </w:rPr>
        <w:t xml:space="preserve">PR </w:t>
      </w:r>
      <w:r w:rsidR="0C7BAF76" w:rsidRPr="00D80171">
        <w:rPr>
          <w:rFonts w:ascii="Calibri" w:hAnsi="Calibri" w:cs="Calibri"/>
          <w:color w:val="5B5B5B"/>
          <w:sz w:val="22"/>
          <w:szCs w:val="22"/>
        </w:rPr>
        <w:t>self-</w:t>
      </w:r>
      <w:r w:rsidR="0DF92657" w:rsidRPr="00D80171">
        <w:rPr>
          <w:rFonts w:ascii="Calibri" w:hAnsi="Calibri" w:cs="Calibri"/>
          <w:color w:val="5B5B5B"/>
          <w:sz w:val="22"/>
          <w:szCs w:val="22"/>
        </w:rPr>
        <w:t>evaluation:</w:t>
      </w:r>
      <w:r w:rsidR="3D28E23D" w:rsidRPr="00D80171">
        <w:rPr>
          <w:rFonts w:ascii="Calibri" w:hAnsi="Calibri" w:cs="Calibri"/>
          <w:b w:val="0"/>
          <w:bCs w:val="0"/>
          <w:color w:val="5B5B5B"/>
          <w:sz w:val="22"/>
          <w:szCs w:val="22"/>
        </w:rPr>
        <w:t xml:space="preserve"> this section aims at assessing the implementation status of key programme grant activities</w:t>
      </w:r>
      <w:r w:rsidR="2F2AE5E0" w:rsidRPr="00D80171">
        <w:rPr>
          <w:rFonts w:ascii="Calibri" w:hAnsi="Calibri" w:cs="Calibri"/>
          <w:b w:val="0"/>
          <w:bCs w:val="0"/>
          <w:color w:val="5B5B5B"/>
          <w:sz w:val="22"/>
          <w:szCs w:val="22"/>
        </w:rPr>
        <w:t>, including by key modules and interventions</w:t>
      </w:r>
      <w:r w:rsidR="6DCFCB11" w:rsidRPr="00D80171">
        <w:rPr>
          <w:rFonts w:ascii="Calibri" w:hAnsi="Calibri" w:cs="Calibri"/>
          <w:b w:val="0"/>
          <w:bCs w:val="0"/>
          <w:color w:val="5B5B5B"/>
          <w:sz w:val="22"/>
          <w:szCs w:val="22"/>
        </w:rPr>
        <w:t xml:space="preserve">. The section also includes a sub section on PR coordination efforts with COVID19 coordinating body and impact of COVID19 on </w:t>
      </w:r>
      <w:r w:rsidR="0B42F0BA" w:rsidRPr="00D80171">
        <w:rPr>
          <w:rFonts w:ascii="Calibri" w:hAnsi="Calibri" w:cs="Calibri"/>
          <w:b w:val="0"/>
          <w:bCs w:val="0"/>
          <w:color w:val="5B5B5B"/>
          <w:sz w:val="22"/>
          <w:szCs w:val="22"/>
        </w:rPr>
        <w:t>grant activities</w:t>
      </w:r>
    </w:p>
    <w:p w14:paraId="31759FF1" w14:textId="77777777" w:rsidR="00653E51" w:rsidRPr="00D80171" w:rsidRDefault="78B729E3" w:rsidP="00653E51">
      <w:pPr>
        <w:pStyle w:val="Heading1"/>
        <w:shd w:val="clear" w:color="auto" w:fill="FFFFFF" w:themeFill="background1"/>
        <w:spacing w:before="0" w:beforeAutospacing="0" w:after="300" w:afterAutospacing="0"/>
        <w:rPr>
          <w:rFonts w:ascii="Calibri" w:hAnsi="Calibri" w:cs="Calibri"/>
          <w:b w:val="0"/>
          <w:bCs w:val="0"/>
          <w:color w:val="5B5B5B"/>
          <w:sz w:val="22"/>
          <w:szCs w:val="22"/>
        </w:rPr>
      </w:pPr>
      <w:r w:rsidRPr="00D80171">
        <w:rPr>
          <w:rFonts w:ascii="Calibri" w:hAnsi="Calibri" w:cs="Calibri"/>
          <w:color w:val="5B5B5B"/>
          <w:sz w:val="22"/>
          <w:szCs w:val="22"/>
        </w:rPr>
        <w:t>S</w:t>
      </w:r>
      <w:r w:rsidR="378812BF" w:rsidRPr="00D80171">
        <w:rPr>
          <w:rFonts w:ascii="Calibri" w:hAnsi="Calibri" w:cs="Calibri"/>
          <w:color w:val="5B5B5B"/>
          <w:sz w:val="22"/>
          <w:szCs w:val="22"/>
        </w:rPr>
        <w:t>elect</w:t>
      </w:r>
      <w:r w:rsidR="7399DF27" w:rsidRPr="00D80171">
        <w:rPr>
          <w:rFonts w:ascii="Calibri" w:hAnsi="Calibri" w:cs="Calibri"/>
          <w:color w:val="5B5B5B"/>
          <w:sz w:val="22"/>
          <w:szCs w:val="22"/>
        </w:rPr>
        <w:t>e</w:t>
      </w:r>
      <w:r w:rsidR="09CB626F" w:rsidRPr="00D80171">
        <w:rPr>
          <w:rFonts w:ascii="Calibri" w:hAnsi="Calibri" w:cs="Calibri"/>
          <w:color w:val="5B5B5B"/>
          <w:sz w:val="22"/>
          <w:szCs w:val="22"/>
        </w:rPr>
        <w:t>d</w:t>
      </w:r>
      <w:r w:rsidR="378812BF" w:rsidRPr="00D80171">
        <w:rPr>
          <w:rFonts w:ascii="Calibri" w:hAnsi="Calibri" w:cs="Calibri"/>
          <w:color w:val="5B5B5B"/>
          <w:sz w:val="22"/>
          <w:szCs w:val="22"/>
        </w:rPr>
        <w:t xml:space="preserve"> </w:t>
      </w:r>
      <w:r w:rsidR="1A06B3FD" w:rsidRPr="00D80171">
        <w:rPr>
          <w:rFonts w:ascii="Calibri" w:hAnsi="Calibri" w:cs="Calibri"/>
          <w:color w:val="5B5B5B"/>
          <w:sz w:val="22"/>
          <w:szCs w:val="22"/>
        </w:rPr>
        <w:t xml:space="preserve">key </w:t>
      </w:r>
      <w:r w:rsidR="378812BF" w:rsidRPr="00D80171">
        <w:rPr>
          <w:rFonts w:ascii="Calibri" w:hAnsi="Calibri" w:cs="Calibri"/>
          <w:color w:val="5B5B5B"/>
          <w:sz w:val="22"/>
          <w:szCs w:val="22"/>
        </w:rPr>
        <w:t>coverage indicator</w:t>
      </w:r>
      <w:r w:rsidR="13BA429E" w:rsidRPr="00D80171">
        <w:rPr>
          <w:rFonts w:ascii="Calibri" w:hAnsi="Calibri" w:cs="Calibri"/>
          <w:color w:val="5B5B5B"/>
          <w:sz w:val="22"/>
          <w:szCs w:val="22"/>
        </w:rPr>
        <w:t>s</w:t>
      </w:r>
      <w:r w:rsidR="6987F597" w:rsidRPr="00D80171">
        <w:rPr>
          <w:rFonts w:ascii="Calibri" w:hAnsi="Calibri" w:cs="Calibri"/>
          <w:color w:val="5B5B5B"/>
          <w:sz w:val="22"/>
          <w:szCs w:val="22"/>
        </w:rPr>
        <w:t>:</w:t>
      </w:r>
      <w:r w:rsidR="6987F597" w:rsidRPr="00D80171">
        <w:rPr>
          <w:rFonts w:ascii="Calibri" w:hAnsi="Calibri" w:cs="Calibri"/>
          <w:b w:val="0"/>
          <w:bCs w:val="0"/>
          <w:color w:val="5B5B5B"/>
          <w:sz w:val="22"/>
          <w:szCs w:val="22"/>
        </w:rPr>
        <w:t xml:space="preserve"> </w:t>
      </w:r>
      <w:r w:rsidR="515EAD1F" w:rsidRPr="00D80171">
        <w:rPr>
          <w:rFonts w:ascii="Calibri" w:hAnsi="Calibri" w:cs="Calibri"/>
          <w:b w:val="0"/>
          <w:bCs w:val="0"/>
          <w:color w:val="5B5B5B"/>
          <w:sz w:val="22"/>
          <w:szCs w:val="22"/>
        </w:rPr>
        <w:t xml:space="preserve">this section included pre – selected coverage indicators extracted from the PF on which the PR needs to </w:t>
      </w:r>
      <w:r w:rsidR="60D3D66A" w:rsidRPr="00D80171">
        <w:rPr>
          <w:rFonts w:ascii="Calibri" w:hAnsi="Calibri" w:cs="Calibri"/>
          <w:b w:val="0"/>
          <w:bCs w:val="0"/>
          <w:color w:val="5B5B5B"/>
          <w:sz w:val="22"/>
          <w:szCs w:val="22"/>
        </w:rPr>
        <w:t xml:space="preserve">report </w:t>
      </w:r>
      <w:r w:rsidR="515EAD1F" w:rsidRPr="00D80171">
        <w:rPr>
          <w:rFonts w:ascii="Calibri" w:hAnsi="Calibri" w:cs="Calibri"/>
          <w:b w:val="0"/>
          <w:bCs w:val="0"/>
          <w:color w:val="5B5B5B"/>
          <w:sz w:val="22"/>
          <w:szCs w:val="22"/>
        </w:rPr>
        <w:t>monthly</w:t>
      </w:r>
      <w:r w:rsidR="0463B448" w:rsidRPr="00D80171">
        <w:rPr>
          <w:rFonts w:ascii="Calibri" w:hAnsi="Calibri" w:cs="Calibri"/>
          <w:b w:val="0"/>
          <w:bCs w:val="0"/>
          <w:color w:val="5B5B5B"/>
          <w:sz w:val="22"/>
          <w:szCs w:val="22"/>
        </w:rPr>
        <w:t xml:space="preserve"> for HIV and </w:t>
      </w:r>
      <w:r w:rsidR="4EA87782" w:rsidRPr="00D80171">
        <w:rPr>
          <w:rFonts w:ascii="Calibri" w:hAnsi="Calibri" w:cs="Calibri"/>
          <w:b w:val="0"/>
          <w:bCs w:val="0"/>
          <w:color w:val="5B5B5B"/>
          <w:sz w:val="22"/>
          <w:szCs w:val="22"/>
        </w:rPr>
        <w:t xml:space="preserve">malaria </w:t>
      </w:r>
      <w:r w:rsidR="0463B448" w:rsidRPr="00D80171">
        <w:rPr>
          <w:rFonts w:ascii="Calibri" w:hAnsi="Calibri" w:cs="Calibri"/>
          <w:b w:val="0"/>
          <w:bCs w:val="0"/>
          <w:color w:val="5B5B5B"/>
          <w:sz w:val="22"/>
          <w:szCs w:val="22"/>
        </w:rPr>
        <w:t>indicators</w:t>
      </w:r>
      <w:r w:rsidR="515EAD1F" w:rsidRPr="00D80171">
        <w:rPr>
          <w:rFonts w:ascii="Calibri" w:hAnsi="Calibri" w:cs="Calibri"/>
          <w:b w:val="0"/>
          <w:bCs w:val="0"/>
          <w:color w:val="5B5B5B"/>
          <w:sz w:val="22"/>
          <w:szCs w:val="22"/>
        </w:rPr>
        <w:t xml:space="preserve"> </w:t>
      </w:r>
      <w:r w:rsidR="6B508619" w:rsidRPr="00D80171">
        <w:rPr>
          <w:rFonts w:ascii="Calibri" w:hAnsi="Calibri" w:cs="Calibri"/>
          <w:b w:val="0"/>
          <w:bCs w:val="0"/>
          <w:color w:val="5B5B5B"/>
          <w:sz w:val="22"/>
          <w:szCs w:val="22"/>
        </w:rPr>
        <w:t xml:space="preserve">and quarterly for </w:t>
      </w:r>
      <w:r w:rsidR="043461D7" w:rsidRPr="00D80171">
        <w:rPr>
          <w:rFonts w:ascii="Calibri" w:hAnsi="Calibri" w:cs="Calibri"/>
          <w:b w:val="0"/>
          <w:bCs w:val="0"/>
          <w:color w:val="5B5B5B"/>
          <w:sz w:val="22"/>
          <w:szCs w:val="22"/>
        </w:rPr>
        <w:t>TB</w:t>
      </w:r>
      <w:r w:rsidR="6B508619" w:rsidRPr="00D80171">
        <w:rPr>
          <w:rFonts w:ascii="Calibri" w:hAnsi="Calibri" w:cs="Calibri"/>
          <w:b w:val="0"/>
          <w:bCs w:val="0"/>
          <w:color w:val="5B5B5B"/>
          <w:sz w:val="22"/>
          <w:szCs w:val="22"/>
        </w:rPr>
        <w:t>.</w:t>
      </w:r>
    </w:p>
    <w:p w14:paraId="28B36D8C" w14:textId="0885C08A" w:rsidR="458BAB81" w:rsidRPr="00D80171" w:rsidRDefault="458BAB81" w:rsidP="00653E51">
      <w:pPr>
        <w:pStyle w:val="Heading1"/>
        <w:shd w:val="clear" w:color="auto" w:fill="FFFFFF" w:themeFill="background1"/>
        <w:spacing w:before="0" w:beforeAutospacing="0" w:after="300" w:afterAutospacing="0"/>
        <w:rPr>
          <w:rFonts w:ascii="Calibri" w:hAnsi="Calibri" w:cs="Calibri"/>
          <w:b w:val="0"/>
          <w:bCs w:val="0"/>
          <w:color w:val="5B5B5B"/>
          <w:sz w:val="22"/>
          <w:szCs w:val="22"/>
        </w:rPr>
      </w:pPr>
      <w:r w:rsidRPr="00D80171">
        <w:rPr>
          <w:rFonts w:ascii="Calibri" w:hAnsi="Calibri" w:cs="Calibri"/>
          <w:color w:val="5B5B5B"/>
          <w:sz w:val="22"/>
          <w:szCs w:val="22"/>
        </w:rPr>
        <w:t xml:space="preserve">PR financial </w:t>
      </w:r>
      <w:r w:rsidR="0B24F597" w:rsidRPr="00D80171">
        <w:rPr>
          <w:rFonts w:ascii="Calibri" w:hAnsi="Calibri" w:cs="Calibri"/>
          <w:color w:val="5B5B5B"/>
          <w:sz w:val="22"/>
          <w:szCs w:val="22"/>
        </w:rPr>
        <w:t>evaluation:</w:t>
      </w:r>
      <w:r w:rsidRPr="00D80171">
        <w:rPr>
          <w:rFonts w:ascii="Calibri" w:hAnsi="Calibri" w:cs="Calibri"/>
          <w:b w:val="0"/>
          <w:bCs w:val="0"/>
          <w:color w:val="5B5B5B"/>
          <w:sz w:val="22"/>
          <w:szCs w:val="22"/>
        </w:rPr>
        <w:t xml:space="preserve"> </w:t>
      </w:r>
      <w:r w:rsidR="6B6A2003" w:rsidRPr="00D80171">
        <w:rPr>
          <w:rFonts w:ascii="Calibri" w:hAnsi="Calibri" w:cs="Calibri"/>
          <w:b w:val="0"/>
          <w:bCs w:val="0"/>
          <w:color w:val="5B5B5B"/>
          <w:sz w:val="22"/>
          <w:szCs w:val="22"/>
        </w:rPr>
        <w:t>th</w:t>
      </w:r>
      <w:r w:rsidR="39826E3E" w:rsidRPr="00D80171">
        <w:rPr>
          <w:rFonts w:ascii="Calibri" w:hAnsi="Calibri" w:cs="Calibri"/>
          <w:b w:val="0"/>
          <w:bCs w:val="0"/>
          <w:color w:val="5B5B5B"/>
          <w:sz w:val="22"/>
          <w:szCs w:val="22"/>
        </w:rPr>
        <w:t>is section aims at assessing the financial information per quarter. PR must report on</w:t>
      </w:r>
      <w:r w:rsidR="5218FF20" w:rsidRPr="00D80171">
        <w:rPr>
          <w:rFonts w:ascii="Calibri" w:hAnsi="Calibri" w:cs="Calibri"/>
          <w:b w:val="0"/>
          <w:bCs w:val="0"/>
          <w:color w:val="5B5B5B"/>
          <w:sz w:val="22"/>
          <w:szCs w:val="22"/>
        </w:rPr>
        <w:t xml:space="preserve"> both main grants and C19RM2</w:t>
      </w:r>
    </w:p>
    <w:p w14:paraId="0043E8E4" w14:textId="5C826385" w:rsidR="39826E3E" w:rsidRPr="00D80171" w:rsidRDefault="39826E3E" w:rsidP="00D32CC2">
      <w:pPr>
        <w:pStyle w:val="ListParagraph"/>
        <w:numPr>
          <w:ilvl w:val="0"/>
          <w:numId w:val="30"/>
        </w:numPr>
        <w:rPr>
          <w:rFonts w:ascii="Calibri" w:eastAsia="Times New Roman" w:hAnsi="Calibri" w:cs="Calibri"/>
          <w:color w:val="5B5B5B"/>
          <w:kern w:val="36"/>
          <w:lang w:val="en-IN" w:eastAsia="en-IN"/>
        </w:rPr>
      </w:pPr>
      <w:r w:rsidRPr="00D80171">
        <w:rPr>
          <w:rFonts w:ascii="Calibri" w:eastAsia="Times New Roman" w:hAnsi="Calibri" w:cs="Calibri"/>
          <w:color w:val="5B5B5B"/>
          <w:kern w:val="36"/>
          <w:lang w:val="en-IN" w:eastAsia="en-IN"/>
        </w:rPr>
        <w:t xml:space="preserve">Payment for expenditures </w:t>
      </w:r>
    </w:p>
    <w:p w14:paraId="109A3D65" w14:textId="500E149B" w:rsidR="39826E3E" w:rsidRPr="00D80171" w:rsidRDefault="39826E3E" w:rsidP="00D32CC2">
      <w:pPr>
        <w:pStyle w:val="ListParagraph"/>
        <w:numPr>
          <w:ilvl w:val="0"/>
          <w:numId w:val="30"/>
        </w:numPr>
        <w:rPr>
          <w:rFonts w:ascii="Calibri" w:eastAsia="Times New Roman" w:hAnsi="Calibri" w:cs="Calibri"/>
          <w:color w:val="5B5B5B"/>
          <w:kern w:val="36"/>
          <w:lang w:val="en-IN" w:eastAsia="en-IN"/>
        </w:rPr>
      </w:pPr>
      <w:r w:rsidRPr="00D80171">
        <w:rPr>
          <w:rFonts w:ascii="Calibri" w:eastAsia="Times New Roman" w:hAnsi="Calibri" w:cs="Calibri"/>
          <w:color w:val="5B5B5B"/>
          <w:kern w:val="36"/>
          <w:lang w:val="en-IN" w:eastAsia="en-IN"/>
        </w:rPr>
        <w:t xml:space="preserve">Disbursements to sub-recipients </w:t>
      </w:r>
    </w:p>
    <w:p w14:paraId="1BCF9416" w14:textId="6167B567" w:rsidR="39826E3E" w:rsidRPr="00D80171" w:rsidRDefault="39826E3E" w:rsidP="00D32CC2">
      <w:pPr>
        <w:pStyle w:val="ListParagraph"/>
        <w:numPr>
          <w:ilvl w:val="0"/>
          <w:numId w:val="30"/>
        </w:numPr>
        <w:rPr>
          <w:rFonts w:ascii="Calibri" w:eastAsia="Times New Roman" w:hAnsi="Calibri" w:cs="Calibri"/>
          <w:color w:val="5B5B5B"/>
          <w:kern w:val="36"/>
          <w:lang w:val="en-IN" w:eastAsia="en-IN"/>
        </w:rPr>
      </w:pPr>
      <w:r w:rsidRPr="00D80171">
        <w:rPr>
          <w:rFonts w:ascii="Calibri" w:eastAsia="Times New Roman" w:hAnsi="Calibri" w:cs="Calibri"/>
          <w:color w:val="5B5B5B"/>
          <w:kern w:val="36"/>
          <w:lang w:val="en-IN" w:eastAsia="en-IN"/>
        </w:rPr>
        <w:t>Open advances at the level of the Principal Recipient</w:t>
      </w:r>
    </w:p>
    <w:p w14:paraId="00855AF9" w14:textId="53B2FFF2" w:rsidR="39826E3E" w:rsidRPr="00D80171" w:rsidRDefault="39826E3E" w:rsidP="00D32CC2">
      <w:pPr>
        <w:pStyle w:val="ListParagraph"/>
        <w:numPr>
          <w:ilvl w:val="0"/>
          <w:numId w:val="30"/>
        </w:numPr>
        <w:rPr>
          <w:rFonts w:ascii="Calibri" w:eastAsia="Times New Roman" w:hAnsi="Calibri" w:cs="Calibri"/>
          <w:color w:val="5B5B5B"/>
          <w:kern w:val="36"/>
          <w:lang w:val="en-IN" w:eastAsia="en-IN"/>
        </w:rPr>
      </w:pPr>
      <w:r w:rsidRPr="00D80171">
        <w:rPr>
          <w:rFonts w:ascii="Calibri" w:eastAsia="Times New Roman" w:hAnsi="Calibri" w:cs="Calibri"/>
          <w:color w:val="5B5B5B"/>
          <w:kern w:val="36"/>
          <w:lang w:val="en-IN" w:eastAsia="en-IN"/>
        </w:rPr>
        <w:t>Closing</w:t>
      </w:r>
      <w:r w:rsidR="6701C403" w:rsidRPr="00D80171">
        <w:rPr>
          <w:rFonts w:ascii="Calibri" w:eastAsia="Times New Roman" w:hAnsi="Calibri" w:cs="Calibri"/>
          <w:color w:val="5B5B5B"/>
          <w:kern w:val="36"/>
          <w:lang w:val="en-IN" w:eastAsia="en-IN"/>
        </w:rPr>
        <w:t xml:space="preserve"> </w:t>
      </w:r>
      <w:r w:rsidRPr="00D80171">
        <w:rPr>
          <w:rFonts w:ascii="Calibri" w:eastAsia="Times New Roman" w:hAnsi="Calibri" w:cs="Calibri"/>
          <w:color w:val="5B5B5B"/>
          <w:kern w:val="36"/>
          <w:lang w:val="en-IN" w:eastAsia="en-IN"/>
        </w:rPr>
        <w:t>balances</w:t>
      </w:r>
    </w:p>
    <w:p w14:paraId="685BE4F4" w14:textId="425C6F3A" w:rsidR="39826E3E" w:rsidRPr="00D80171" w:rsidRDefault="39826E3E" w:rsidP="00D32CC2">
      <w:pPr>
        <w:pStyle w:val="ListParagraph"/>
        <w:numPr>
          <w:ilvl w:val="0"/>
          <w:numId w:val="30"/>
        </w:numPr>
        <w:rPr>
          <w:rFonts w:ascii="Calibri" w:eastAsia="Times New Roman" w:hAnsi="Calibri" w:cs="Calibri"/>
          <w:color w:val="5B5B5B"/>
          <w:kern w:val="36"/>
          <w:lang w:val="en-IN" w:eastAsia="en-IN"/>
        </w:rPr>
      </w:pPr>
      <w:r w:rsidRPr="00D80171">
        <w:rPr>
          <w:rFonts w:ascii="Calibri" w:eastAsia="Times New Roman" w:hAnsi="Calibri" w:cs="Calibri"/>
          <w:color w:val="5B5B5B"/>
          <w:kern w:val="36"/>
          <w:lang w:val="en-IN" w:eastAsia="en-IN"/>
        </w:rPr>
        <w:t>Forecast</w:t>
      </w:r>
      <w:r w:rsidR="49A66596" w:rsidRPr="00D80171">
        <w:rPr>
          <w:rFonts w:ascii="Calibri" w:eastAsia="Times New Roman" w:hAnsi="Calibri" w:cs="Calibri"/>
          <w:color w:val="5B5B5B"/>
          <w:kern w:val="36"/>
          <w:lang w:val="en-IN" w:eastAsia="en-IN"/>
        </w:rPr>
        <w:t xml:space="preserve"> </w:t>
      </w:r>
      <w:r w:rsidRPr="00D80171">
        <w:rPr>
          <w:rFonts w:ascii="Calibri" w:eastAsia="Times New Roman" w:hAnsi="Calibri" w:cs="Calibri"/>
          <w:color w:val="5B5B5B"/>
          <w:kern w:val="36"/>
          <w:lang w:val="en-IN" w:eastAsia="en-IN"/>
        </w:rPr>
        <w:t>for</w:t>
      </w:r>
      <w:r w:rsidR="3A0B3BF6" w:rsidRPr="00D80171">
        <w:rPr>
          <w:rFonts w:ascii="Calibri" w:eastAsia="Times New Roman" w:hAnsi="Calibri" w:cs="Calibri"/>
          <w:color w:val="5B5B5B"/>
          <w:kern w:val="36"/>
          <w:lang w:val="en-IN" w:eastAsia="en-IN"/>
        </w:rPr>
        <w:t xml:space="preserve"> </w:t>
      </w:r>
      <w:r w:rsidRPr="00D80171">
        <w:rPr>
          <w:rFonts w:ascii="Calibri" w:eastAsia="Times New Roman" w:hAnsi="Calibri" w:cs="Calibri"/>
          <w:color w:val="5B5B5B"/>
          <w:kern w:val="36"/>
          <w:lang w:val="en-IN" w:eastAsia="en-IN"/>
        </w:rPr>
        <w:t>the</w:t>
      </w:r>
      <w:r w:rsidR="3693AED7" w:rsidRPr="00D80171">
        <w:rPr>
          <w:rFonts w:ascii="Calibri" w:eastAsia="Times New Roman" w:hAnsi="Calibri" w:cs="Calibri"/>
          <w:color w:val="5B5B5B"/>
          <w:kern w:val="36"/>
          <w:lang w:val="en-IN" w:eastAsia="en-IN"/>
        </w:rPr>
        <w:t xml:space="preserve"> </w:t>
      </w:r>
      <w:r w:rsidRPr="00D80171">
        <w:rPr>
          <w:rFonts w:ascii="Calibri" w:eastAsia="Times New Roman" w:hAnsi="Calibri" w:cs="Calibri"/>
          <w:color w:val="5B5B5B"/>
          <w:kern w:val="36"/>
          <w:lang w:val="en-IN" w:eastAsia="en-IN"/>
        </w:rPr>
        <w:t>next</w:t>
      </w:r>
      <w:r w:rsidR="07C5D844" w:rsidRPr="00D80171">
        <w:rPr>
          <w:rFonts w:ascii="Calibri" w:eastAsia="Times New Roman" w:hAnsi="Calibri" w:cs="Calibri"/>
          <w:color w:val="5B5B5B"/>
          <w:kern w:val="36"/>
          <w:lang w:val="en-IN" w:eastAsia="en-IN"/>
        </w:rPr>
        <w:t xml:space="preserve"> </w:t>
      </w:r>
      <w:r w:rsidRPr="00D80171">
        <w:rPr>
          <w:rFonts w:ascii="Calibri" w:eastAsia="Times New Roman" w:hAnsi="Calibri" w:cs="Calibri"/>
          <w:color w:val="5B5B5B"/>
          <w:kern w:val="36"/>
          <w:lang w:val="en-IN" w:eastAsia="en-IN"/>
        </w:rPr>
        <w:t>quarter</w:t>
      </w:r>
    </w:p>
    <w:p w14:paraId="3AE24235" w14:textId="3CF4A97E" w:rsidR="3282E9BA" w:rsidRPr="00D80171" w:rsidRDefault="1204D263" w:rsidP="7DB358AD">
      <w:pPr>
        <w:rPr>
          <w:rFonts w:ascii="Calibri" w:hAnsi="Calibri" w:cs="Calibri"/>
          <w:b/>
          <w:bCs/>
          <w:color w:val="5B5B5B"/>
          <w:sz w:val="28"/>
          <w:szCs w:val="28"/>
        </w:rPr>
      </w:pPr>
      <w:r w:rsidRPr="00D80171">
        <w:rPr>
          <w:rFonts w:ascii="Calibri" w:hAnsi="Calibri" w:cs="Calibri"/>
          <w:b/>
          <w:bCs/>
          <w:color w:val="5B5B5B"/>
          <w:sz w:val="28"/>
          <w:szCs w:val="28"/>
          <w:shd w:val="clear" w:color="auto" w:fill="E6E6E6"/>
        </w:rPr>
        <w:t xml:space="preserve">Resources </w:t>
      </w:r>
    </w:p>
    <w:p w14:paraId="76AEF9B0" w14:textId="36F1928B" w:rsidR="00903648" w:rsidRPr="00051926" w:rsidRDefault="00051926" w:rsidP="7DB358AD">
      <w:pPr>
        <w:rPr>
          <w:rStyle w:val="Hyperlink"/>
          <w:rFonts w:ascii="Calibri" w:hAnsi="Calibri" w:cs="Calibri"/>
          <w:b/>
          <w:bCs/>
          <w:color w:val="2E99E6"/>
          <w:spacing w:val="6"/>
          <w:shd w:val="clear" w:color="auto" w:fill="FFFFFF"/>
        </w:rPr>
      </w:pPr>
      <w:r w:rsidRPr="00051926">
        <w:rPr>
          <w:rFonts w:ascii="Calibri" w:hAnsi="Calibri" w:cs="Calibri"/>
          <w:b/>
          <w:bCs/>
          <w:highlight w:val="cyan"/>
        </w:rPr>
        <w:t xml:space="preserve">[External] </w:t>
      </w:r>
      <w:hyperlink r:id="rId86" w:history="1">
        <w:r w:rsidR="7B4E4F59" w:rsidRPr="00051926">
          <w:rPr>
            <w:rStyle w:val="Hyperlink"/>
            <w:rFonts w:ascii="Calibri" w:hAnsi="Calibri" w:cs="Calibri"/>
            <w:b/>
            <w:bCs/>
            <w:color w:val="2E99E6"/>
            <w:spacing w:val="6"/>
            <w:highlight w:val="cyan"/>
            <w:shd w:val="clear" w:color="auto" w:fill="FFFFFF"/>
          </w:rPr>
          <w:t>Global Fund Guidelines: Completing and Submitting Pulse Checks Guide for Principal Recipients</w:t>
        </w:r>
      </w:hyperlink>
    </w:p>
    <w:p w14:paraId="00AFE93D" w14:textId="2B509344" w:rsidR="00127CEA" w:rsidRPr="00D80171" w:rsidRDefault="00051926" w:rsidP="7DB358AD">
      <w:pPr>
        <w:rPr>
          <w:rStyle w:val="Hyperlink"/>
          <w:rFonts w:ascii="Calibri" w:hAnsi="Calibri" w:cs="Calibri"/>
          <w:color w:val="2E99E6"/>
          <w:spacing w:val="6"/>
          <w:shd w:val="clear" w:color="auto" w:fill="FFFFFF"/>
        </w:rPr>
      </w:pPr>
      <w:r w:rsidRPr="00051926">
        <w:rPr>
          <w:rFonts w:ascii="Calibri" w:hAnsi="Calibri" w:cs="Calibri"/>
          <w:b/>
          <w:bCs/>
          <w:highlight w:val="cyan"/>
        </w:rPr>
        <w:t xml:space="preserve">[External] </w:t>
      </w:r>
      <w:hyperlink r:id="rId87" w:history="1">
        <w:r w:rsidR="00127CEA" w:rsidRPr="00051926">
          <w:rPr>
            <w:rStyle w:val="Hyperlink"/>
            <w:rFonts w:ascii="Calibri" w:hAnsi="Calibri" w:cs="Calibri"/>
            <w:b/>
            <w:bCs/>
            <w:color w:val="2E99E6"/>
            <w:spacing w:val="6"/>
            <w:highlight w:val="cyan"/>
            <w:shd w:val="clear" w:color="auto" w:fill="FFFFFF"/>
          </w:rPr>
          <w:t>Global Fund Information Sessions on Pulse Checks</w:t>
        </w:r>
      </w:hyperlink>
    </w:p>
    <w:p w14:paraId="600B7A20" w14:textId="77777777" w:rsidR="00903648" w:rsidRPr="00D80171" w:rsidRDefault="00903648">
      <w:pPr>
        <w:rPr>
          <w:rFonts w:ascii="Calibri" w:eastAsia="Times New Roman" w:hAnsi="Calibri" w:cs="Calibri"/>
          <w:b/>
          <w:bCs/>
          <w:color w:val="5B5B5B"/>
          <w:spacing w:val="6"/>
          <w:kern w:val="36"/>
          <w:sz w:val="39"/>
          <w:szCs w:val="39"/>
          <w:lang w:eastAsia="en-IN"/>
        </w:rPr>
      </w:pPr>
      <w:r w:rsidRPr="00D80171">
        <w:rPr>
          <w:rFonts w:ascii="Calibri" w:hAnsi="Calibri" w:cs="Calibri"/>
          <w:color w:val="5B5B5B"/>
          <w:spacing w:val="6"/>
          <w:sz w:val="39"/>
          <w:szCs w:val="39"/>
        </w:rPr>
        <w:br w:type="page"/>
      </w:r>
    </w:p>
    <w:p w14:paraId="5AB961D8" w14:textId="2E340DFC" w:rsidR="00FF5B0F" w:rsidRPr="00FF5B0F" w:rsidRDefault="0029771D" w:rsidP="00CF1747">
      <w:pPr>
        <w:pStyle w:val="Heading1"/>
        <w:shd w:val="clear" w:color="auto" w:fill="FFFFFF"/>
        <w:spacing w:before="0" w:beforeAutospacing="0" w:after="300" w:afterAutospacing="0"/>
        <w:rPr>
          <w:rFonts w:ascii="Calibri" w:hAnsi="Calibri" w:cs="Calibri"/>
          <w:b w:val="0"/>
          <w:bCs w:val="0"/>
          <w:i/>
          <w:iCs/>
          <w:color w:val="5B5B5B"/>
          <w:spacing w:val="6"/>
          <w:sz w:val="22"/>
          <w:szCs w:val="22"/>
        </w:rPr>
      </w:pPr>
      <w:hyperlink r:id="rId88" w:history="1">
        <w:r w:rsidR="00FF5B0F" w:rsidRPr="00FF5B0F">
          <w:rPr>
            <w:rStyle w:val="Hyperlink"/>
            <w:rFonts w:ascii="Calibri" w:hAnsi="Calibri" w:cs="Calibri"/>
            <w:b w:val="0"/>
            <w:bCs w:val="0"/>
            <w:i/>
            <w:iCs/>
            <w:spacing w:val="6"/>
            <w:sz w:val="22"/>
            <w:szCs w:val="22"/>
          </w:rPr>
          <w:t>https://undphealthimplementation.org/functional-areas/reporting/pr-and-coordinating-mechanism-cm-communication-and-governance/</w:t>
        </w:r>
      </w:hyperlink>
      <w:r w:rsidR="00FF5B0F" w:rsidRPr="00FF5B0F">
        <w:rPr>
          <w:rFonts w:ascii="Calibri" w:hAnsi="Calibri" w:cs="Calibri"/>
          <w:b w:val="0"/>
          <w:bCs w:val="0"/>
          <w:i/>
          <w:iCs/>
          <w:color w:val="5B5B5B"/>
          <w:spacing w:val="6"/>
          <w:sz w:val="22"/>
          <w:szCs w:val="22"/>
        </w:rPr>
        <w:t xml:space="preserve"> </w:t>
      </w:r>
    </w:p>
    <w:p w14:paraId="1CCEEA17" w14:textId="09108B37" w:rsidR="00CF1747" w:rsidRPr="00D80171" w:rsidRDefault="00CF1747" w:rsidP="00CF1747">
      <w:pPr>
        <w:pStyle w:val="Heading1"/>
        <w:shd w:val="clear" w:color="auto" w:fill="FFFFFF"/>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PR and Coordinating Mechanism (CM) Communication and Governance</w:t>
      </w:r>
    </w:p>
    <w:p w14:paraId="05E27F46" w14:textId="60C7C552" w:rsidR="5AA8822C" w:rsidRPr="00051926" w:rsidRDefault="00CF1747" w:rsidP="00051926">
      <w:pPr>
        <w:pStyle w:val="Heading2"/>
        <w:shd w:val="clear" w:color="auto" w:fill="FFFFFF"/>
        <w:rPr>
          <w:rFonts w:ascii="Calibri" w:hAnsi="Calibri" w:cs="Calibri"/>
          <w:b/>
          <w:bCs/>
          <w:color w:val="5B5B5B"/>
          <w:spacing w:val="6"/>
          <w:sz w:val="28"/>
          <w:szCs w:val="28"/>
        </w:rPr>
      </w:pPr>
      <w:r w:rsidRPr="00D80171">
        <w:rPr>
          <w:rFonts w:ascii="Calibri" w:hAnsi="Calibri" w:cs="Calibri"/>
          <w:b/>
          <w:color w:val="5B5B5B"/>
          <w:spacing w:val="6"/>
          <w:sz w:val="28"/>
          <w:szCs w:val="28"/>
        </w:rPr>
        <w:t>PR-Coordinating Mechanism Communication Modalities</w:t>
      </w:r>
    </w:p>
    <w:p w14:paraId="42F14C19" w14:textId="6A7ACB46" w:rsidR="5AA8822C" w:rsidRPr="00D31D05" w:rsidRDefault="00CF1747" w:rsidP="40868C5E">
      <w:pPr>
        <w:pStyle w:val="NormalWeb"/>
        <w:shd w:val="clear" w:color="auto" w:fill="FFFFFF" w:themeFill="background1"/>
        <w:rPr>
          <w:rFonts w:ascii="Calibri" w:hAnsi="Calibri" w:cs="Calibri"/>
          <w:color w:val="5B5B5B"/>
          <w:spacing w:val="6"/>
          <w:sz w:val="22"/>
          <w:szCs w:val="22"/>
        </w:rPr>
      </w:pPr>
      <w:r w:rsidRPr="40868C5E">
        <w:rPr>
          <w:rFonts w:ascii="Calibri" w:hAnsi="Calibri" w:cs="Calibri"/>
          <w:color w:val="5B5B5B"/>
          <w:spacing w:val="6"/>
          <w:sz w:val="22"/>
          <w:szCs w:val="22"/>
          <w:highlight w:val="green"/>
        </w:rPr>
        <w:t>The </w:t>
      </w:r>
      <w:hyperlink r:id="rId89" w:history="1">
        <w:r w:rsidRPr="40868C5E">
          <w:rPr>
            <w:rStyle w:val="Hyperlink"/>
            <w:rFonts w:ascii="Calibri" w:hAnsi="Calibri" w:cs="Calibri"/>
            <w:b/>
            <w:bCs/>
            <w:color w:val="02569A"/>
            <w:spacing w:val="6"/>
            <w:sz w:val="22"/>
            <w:szCs w:val="22"/>
            <w:highlight w:val="green"/>
            <w:u w:val="none"/>
          </w:rPr>
          <w:t>Coordinating Mechanism</w:t>
        </w:r>
      </w:hyperlink>
      <w:r w:rsidRPr="40868C5E">
        <w:rPr>
          <w:rFonts w:ascii="Calibri" w:hAnsi="Calibri" w:cs="Calibri"/>
          <w:color w:val="5B5B5B"/>
          <w:spacing w:val="6"/>
          <w:sz w:val="22"/>
          <w:szCs w:val="22"/>
          <w:highlight w:val="green"/>
        </w:rPr>
        <w:t>, which</w:t>
      </w:r>
      <w:r w:rsidRPr="00D80171">
        <w:rPr>
          <w:rFonts w:ascii="Calibri" w:hAnsi="Calibri" w:cs="Calibri"/>
          <w:color w:val="5B5B5B"/>
          <w:spacing w:val="6"/>
          <w:sz w:val="22"/>
          <w:szCs w:val="22"/>
        </w:rPr>
        <w:t xml:space="preserve"> includes Country Coordinating Mechanisms (CCMs) and Regional Coordinating Mechanisms (RCMs) or Regional Organizations (ROs), develops and submits grant proposals to the Global Fund based on priority needs at the national level. After grant approval, they oversee progress during implementation. The CCM – or, for a regional grant, a regional coordinating mechanism – is responsible for overseeing the performance of the grants and making strategic decisions at key opportunities during grant implementation, including endorsing requests for reprogramming or changing implementation arrangements. It is important for the Principal Recipient (PR) to maintain regular communication with the CCM at every stage of the grant cycle to ensure progress is actively monitored and any bottlenecks or challenges are addressed in a timely manner.​</w:t>
      </w:r>
    </w:p>
    <w:p w14:paraId="74AD9D57"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Examples of PR-CCM best practice communication modalities include (but are not limited to):</w:t>
      </w:r>
    </w:p>
    <w:p w14:paraId="437A0B3D" w14:textId="77777777" w:rsidR="00CF1747" w:rsidRPr="00D80171" w:rsidRDefault="00CF1747" w:rsidP="00D32CC2">
      <w:pPr>
        <w:numPr>
          <w:ilvl w:val="0"/>
          <w:numId w:val="25"/>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 regularly attends CCM meetings and provides updates on grant implementation progress and implementation issues;</w:t>
      </w:r>
    </w:p>
    <w:p w14:paraId="3C0E0E15" w14:textId="77777777" w:rsidR="00CF1747" w:rsidRPr="00D80171" w:rsidRDefault="00CF1747" w:rsidP="00D32CC2">
      <w:pPr>
        <w:numPr>
          <w:ilvl w:val="0"/>
          <w:numId w:val="25"/>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 shares with the CCM progress updates and/or disbursement requests submitted to the Global Fund including the Global Fund feedback and decision;</w:t>
      </w:r>
    </w:p>
    <w:p w14:paraId="023F1D31" w14:textId="77777777" w:rsidR="00CF1747" w:rsidRPr="00D80171" w:rsidRDefault="00CF1747" w:rsidP="00D32CC2">
      <w:pPr>
        <w:numPr>
          <w:ilvl w:val="0"/>
          <w:numId w:val="25"/>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 proactively shares with the CCM any Performance Letters or Notification Letters shared by the Global Fund, in case the CCM was not copied;</w:t>
      </w:r>
    </w:p>
    <w:p w14:paraId="4A4F80F2" w14:textId="77777777" w:rsidR="00CF1747" w:rsidRPr="00D80171" w:rsidRDefault="00CF1747" w:rsidP="00D32CC2">
      <w:pPr>
        <w:numPr>
          <w:ilvl w:val="0"/>
          <w:numId w:val="25"/>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PR involves the CCM in any reprogramming and extension requests that they may submit to the Global Fund and provides evidence of CCM’s endorsement of the requests; and</w:t>
      </w:r>
    </w:p>
    <w:p w14:paraId="21C143C5" w14:textId="35E11B3D" w:rsidR="5AA8822C" w:rsidRPr="00D31D05" w:rsidRDefault="00CF1747" w:rsidP="00D31D05">
      <w:pPr>
        <w:numPr>
          <w:ilvl w:val="0"/>
          <w:numId w:val="25"/>
        </w:numPr>
        <w:shd w:val="clear" w:color="auto" w:fill="FFFFFF"/>
        <w:spacing w:before="100" w:beforeAutospacing="1" w:after="100" w:afterAutospacing="1" w:line="240" w:lineRule="auto"/>
        <w:rPr>
          <w:rFonts w:ascii="Calibri" w:hAnsi="Calibri" w:cs="Calibri"/>
          <w:color w:val="5B5B5B"/>
          <w:spacing w:val="6"/>
        </w:rPr>
      </w:pPr>
      <w:r w:rsidRPr="00D80171">
        <w:rPr>
          <w:rFonts w:ascii="Calibri" w:hAnsi="Calibri" w:cs="Calibri"/>
          <w:color w:val="5B5B5B"/>
          <w:spacing w:val="6"/>
        </w:rPr>
        <w:t>At the time of grant closure, PR involves the CCM in the preparation of the closeout plan and budget that should be endorsed by the CCM prior to submission to the Global Fund for approval.</w:t>
      </w:r>
    </w:p>
    <w:p w14:paraId="4FCAC2D5" w14:textId="5140895E" w:rsidR="00CF1747" w:rsidRPr="00D80171" w:rsidRDefault="00CF1747" w:rsidP="00CF1747">
      <w:pPr>
        <w:pStyle w:val="NormalWeb"/>
        <w:shd w:val="clear" w:color="auto" w:fill="FFFFFF"/>
        <w:spacing w:before="0" w:beforeAutospacing="0" w:after="150" w:afterAutospacing="0"/>
        <w:rPr>
          <w:rFonts w:ascii="Calibri" w:hAnsi="Calibri" w:cs="Calibri"/>
          <w:color w:val="5B5B5B"/>
          <w:spacing w:val="6"/>
          <w:sz w:val="22"/>
          <w:szCs w:val="22"/>
        </w:rPr>
      </w:pPr>
      <w:r w:rsidRPr="00D80171">
        <w:rPr>
          <w:rFonts w:ascii="Calibri" w:hAnsi="Calibri" w:cs="Calibri"/>
          <w:color w:val="5B5B5B"/>
          <w:spacing w:val="6"/>
          <w:sz w:val="22"/>
          <w:szCs w:val="22"/>
        </w:rPr>
        <w:t xml:space="preserve">The RO's main communicating line should be the COs, who can then reach out to the </w:t>
      </w:r>
      <w:r w:rsidR="004F35F0" w:rsidRPr="00D80171">
        <w:rPr>
          <w:rFonts w:ascii="Calibri" w:hAnsi="Calibri" w:cs="Calibri"/>
          <w:color w:val="5B5B5B"/>
          <w:spacing w:val="6"/>
          <w:sz w:val="22"/>
          <w:szCs w:val="22"/>
        </w:rPr>
        <w:t>UNDP Global Fund Partnership and Health Systems Team (GFPHST)</w:t>
      </w:r>
      <w:r w:rsidRPr="00D80171">
        <w:rPr>
          <w:rFonts w:ascii="Calibri" w:hAnsi="Calibri" w:cs="Calibri"/>
          <w:color w:val="5B5B5B"/>
          <w:spacing w:val="6"/>
          <w:sz w:val="22"/>
          <w:szCs w:val="22"/>
        </w:rPr>
        <w:t xml:space="preserve"> for guidance.</w:t>
      </w:r>
    </w:p>
    <w:p w14:paraId="308F3659" w14:textId="56795556" w:rsidR="00CF1747" w:rsidRPr="00D31D05" w:rsidRDefault="00CF1747" w:rsidP="00D31D05">
      <w:pPr>
        <w:pStyle w:val="NormalWeb"/>
        <w:shd w:val="clear" w:color="auto" w:fill="FFFFFF" w:themeFill="background1"/>
        <w:spacing w:before="0" w:beforeAutospacing="0" w:after="150" w:afterAutospacing="0"/>
        <w:rPr>
          <w:rFonts w:ascii="Calibri" w:hAnsi="Calibri" w:cs="Calibri"/>
          <w:color w:val="5B5B5B"/>
          <w:spacing w:val="6"/>
          <w:sz w:val="22"/>
          <w:szCs w:val="22"/>
        </w:rPr>
      </w:pPr>
      <w:r w:rsidRPr="00D80171">
        <w:rPr>
          <w:rFonts w:ascii="Calibri" w:hAnsi="Calibri" w:cs="Calibri"/>
          <w:color w:val="5B5B5B"/>
          <w:spacing w:val="6"/>
          <w:sz w:val="22"/>
          <w:szCs w:val="22"/>
        </w:rPr>
        <w:t xml:space="preserve"> ## Governance Arrangements All Coordinating Mechanisms should have a governance manual or a “constitution” that details the roles and responsibilities of each member and explains how the CCM, RCM, or RO will conduct oversight and conflict mitigation. In certain instances, the organization which submits the funding proposal (i.e. the Regional Organization) may also serve as a Sub-recipient (SR), thereby introducing potential conflicts of interest and potential for lack of clarity over accountability and reporting lines (UNDP-SR; UNDP-RO).  A governance manual should be developed by the RO – and reviewed by UNDP for inputs --and should detail the respective roles and responsibilities of all parties. The manual should also include an agreed-upon Conflict of Interest policy for each CCM member (or equivalent for a regional organization). In practice, where there is confusion over the roles of the RO who serves a dual capacity as an SR, or lack of compliance with the policy, Country Offices are requested to contact their Programme Advisor, Global Fund Partnership </w:t>
      </w:r>
      <w:r w:rsidR="00484C9D">
        <w:rPr>
          <w:rFonts w:ascii="Calibri" w:hAnsi="Calibri" w:cs="Calibri"/>
          <w:color w:val="5B5B5B"/>
          <w:spacing w:val="6"/>
          <w:sz w:val="22"/>
          <w:szCs w:val="22"/>
        </w:rPr>
        <w:t>and Health Systems Team (GFPHST)</w:t>
      </w:r>
      <w:r w:rsidRPr="00D80171">
        <w:rPr>
          <w:rFonts w:ascii="Calibri" w:hAnsi="Calibri" w:cs="Calibri"/>
          <w:color w:val="5B5B5B"/>
          <w:spacing w:val="6"/>
          <w:sz w:val="22"/>
          <w:szCs w:val="22"/>
        </w:rPr>
        <w:t>, for guidance.</w:t>
      </w:r>
      <w:r w:rsidRPr="00D80171">
        <w:rPr>
          <w:rFonts w:ascii="Calibri" w:hAnsi="Calibri" w:cs="Calibri"/>
        </w:rPr>
        <w:br w:type="page"/>
      </w:r>
    </w:p>
    <w:p w14:paraId="7B9823DD" w14:textId="6CF11D7F" w:rsidR="00D31D05" w:rsidRPr="00D31D05" w:rsidRDefault="0029771D" w:rsidP="00D76EE7">
      <w:pPr>
        <w:pStyle w:val="Heading1"/>
        <w:spacing w:before="0" w:beforeAutospacing="0" w:after="300" w:afterAutospacing="0"/>
        <w:rPr>
          <w:rFonts w:ascii="Calibri" w:hAnsi="Calibri" w:cs="Calibri"/>
          <w:b w:val="0"/>
          <w:bCs w:val="0"/>
          <w:i/>
          <w:iCs/>
          <w:color w:val="5B5B5B"/>
          <w:sz w:val="22"/>
          <w:szCs w:val="22"/>
        </w:rPr>
      </w:pPr>
      <w:hyperlink r:id="rId90" w:history="1">
        <w:r w:rsidR="00D31D05" w:rsidRPr="00D31D05">
          <w:rPr>
            <w:rStyle w:val="Hyperlink"/>
            <w:rFonts w:ascii="Calibri" w:hAnsi="Calibri" w:cs="Calibri"/>
            <w:b w:val="0"/>
            <w:bCs w:val="0"/>
            <w:i/>
            <w:iCs/>
            <w:sz w:val="22"/>
            <w:szCs w:val="22"/>
          </w:rPr>
          <w:t>https://undphealthimplementation.org/functional-areas/reporting/undp-corporate-reporting/</w:t>
        </w:r>
      </w:hyperlink>
      <w:r w:rsidR="00D31D05" w:rsidRPr="00D31D05">
        <w:rPr>
          <w:rFonts w:ascii="Calibri" w:hAnsi="Calibri" w:cs="Calibri"/>
          <w:b w:val="0"/>
          <w:bCs w:val="0"/>
          <w:i/>
          <w:iCs/>
          <w:color w:val="5B5B5B"/>
          <w:sz w:val="22"/>
          <w:szCs w:val="22"/>
        </w:rPr>
        <w:t xml:space="preserve"> </w:t>
      </w:r>
    </w:p>
    <w:p w14:paraId="7A8751AD" w14:textId="7BFB87DD" w:rsidR="00CF1747" w:rsidRDefault="0C4C828B" w:rsidP="00D76EE7">
      <w:pPr>
        <w:pStyle w:val="Heading1"/>
        <w:spacing w:before="0" w:beforeAutospacing="0" w:after="300" w:afterAutospacing="0"/>
        <w:rPr>
          <w:rFonts w:ascii="Calibri" w:hAnsi="Calibri" w:cs="Calibri"/>
          <w:color w:val="5B5B5B"/>
          <w:sz w:val="36"/>
          <w:szCs w:val="36"/>
        </w:rPr>
      </w:pPr>
      <w:r w:rsidRPr="00D80171">
        <w:rPr>
          <w:rFonts w:ascii="Calibri" w:hAnsi="Calibri" w:cs="Calibri"/>
          <w:color w:val="5B5B5B"/>
          <w:sz w:val="36"/>
          <w:szCs w:val="36"/>
        </w:rPr>
        <w:t>UNDP Corporate Reporting</w:t>
      </w:r>
    </w:p>
    <w:p w14:paraId="1FFC4655" w14:textId="63D7A4D6" w:rsidR="00F048BC" w:rsidRPr="00F048BC" w:rsidRDefault="0029771D" w:rsidP="00D76EE7">
      <w:pPr>
        <w:pStyle w:val="Heading1"/>
        <w:spacing w:before="0" w:beforeAutospacing="0" w:after="300" w:afterAutospacing="0"/>
        <w:rPr>
          <w:rFonts w:ascii="Calibri" w:hAnsi="Calibri" w:cs="Calibri"/>
          <w:b w:val="0"/>
          <w:bCs w:val="0"/>
          <w:i/>
          <w:iCs/>
          <w:color w:val="5B5B5B"/>
          <w:sz w:val="22"/>
          <w:szCs w:val="22"/>
        </w:rPr>
      </w:pPr>
      <w:hyperlink r:id="rId91" w:history="1">
        <w:r w:rsidR="00F048BC" w:rsidRPr="00F048BC">
          <w:rPr>
            <w:rStyle w:val="Hyperlink"/>
            <w:rFonts w:ascii="Calibri" w:hAnsi="Calibri" w:cs="Calibri"/>
            <w:b w:val="0"/>
            <w:bCs w:val="0"/>
            <w:i/>
            <w:iCs/>
            <w:sz w:val="22"/>
            <w:szCs w:val="22"/>
          </w:rPr>
          <w:t>https://undphealthimplementation.org/functional-areas/reporting/undp-corporate-reporting/results-oriented-annual-reporting-roar/</w:t>
        </w:r>
      </w:hyperlink>
      <w:r w:rsidR="00F048BC" w:rsidRPr="00F048BC">
        <w:rPr>
          <w:rFonts w:ascii="Calibri" w:hAnsi="Calibri" w:cs="Calibri"/>
          <w:b w:val="0"/>
          <w:bCs w:val="0"/>
          <w:i/>
          <w:iCs/>
          <w:color w:val="5B5B5B"/>
          <w:sz w:val="22"/>
          <w:szCs w:val="22"/>
        </w:rPr>
        <w:t xml:space="preserve"> </w:t>
      </w:r>
    </w:p>
    <w:p w14:paraId="70727CEA" w14:textId="77777777" w:rsidR="00CF1747" w:rsidRPr="00D80171" w:rsidRDefault="1E4E7E72" w:rsidP="7DB358AD">
      <w:pPr>
        <w:pStyle w:val="Heading1"/>
        <w:spacing w:before="0" w:beforeAutospacing="0" w:after="300" w:afterAutospacing="0"/>
        <w:rPr>
          <w:rFonts w:ascii="Calibri" w:hAnsi="Calibri" w:cs="Calibri"/>
          <w:color w:val="5B5B5B"/>
          <w:sz w:val="36"/>
          <w:szCs w:val="36"/>
        </w:rPr>
      </w:pPr>
      <w:r w:rsidRPr="00D80171">
        <w:rPr>
          <w:rFonts w:ascii="Calibri" w:hAnsi="Calibri" w:cs="Calibri"/>
          <w:color w:val="5B5B5B"/>
          <w:spacing w:val="6"/>
          <w:sz w:val="36"/>
          <w:szCs w:val="36"/>
        </w:rPr>
        <w:t>Results-oriented Annual Reporting (ROAR)</w:t>
      </w:r>
    </w:p>
    <w:p w14:paraId="115B1302" w14:textId="4FFF4907" w:rsidR="5AA8822C" w:rsidRPr="00D31D05"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With the introduction of the Strategic Plan 2014-2017 Integrated Results and Resources Framework (IRRF), the Results-oriented Annual Reporting (ROAR) will build on Country Programme Document (CPD) and IRRF monitoring, by using the data collected throughout the year by relevant units, for the purposes of performance assessment and lessons learning. The scope of annual reporting through the ROAR has therefore moved from a data collection exercise to a reflective and analytical one. The ROAR should be seen as a ‘complement’ to CPD and IRRF monitoring: For more information, please refer to the purposes of the ROAR, and how it complements these other sources of evidence, in the Technical Note on the streamlined IRRF.</w:t>
      </w:r>
    </w:p>
    <w:p w14:paraId="5A0F97E9" w14:textId="169777EC" w:rsidR="5AA8822C" w:rsidRPr="00D31D05" w:rsidRDefault="00CF1747" w:rsidP="5AA8822C">
      <w:pPr>
        <w:pStyle w:val="NormalWeb"/>
        <w:shd w:val="clear" w:color="auto" w:fill="FFFFFF" w:themeFill="background1"/>
        <w:rPr>
          <w:rFonts w:ascii="Calibri" w:hAnsi="Calibri" w:cs="Calibri"/>
          <w:color w:val="5B5B5B"/>
          <w:spacing w:val="6"/>
          <w:sz w:val="22"/>
          <w:szCs w:val="22"/>
        </w:rPr>
      </w:pPr>
      <w:r w:rsidRPr="00D80171">
        <w:rPr>
          <w:rFonts w:ascii="Calibri" w:hAnsi="Calibri" w:cs="Calibri"/>
          <w:color w:val="5B5B5B"/>
          <w:spacing w:val="6"/>
          <w:sz w:val="22"/>
          <w:szCs w:val="22"/>
        </w:rPr>
        <w:t>Only a strong evidence base will allow UNDP to capture measurable progress, analyse it, draw lessons and make decisions that help us improve our performance as a development partner. We also need to focus more on capturing and communicating the value-added of the organization, along with a frank and meaningful picture of the challenges faced across the diverse and complex settings in which we work.</w:t>
      </w:r>
    </w:p>
    <w:p w14:paraId="1A798B53" w14:textId="1709722D" w:rsidR="5AA8822C" w:rsidRPr="00D31D05" w:rsidRDefault="00CF1747" w:rsidP="00D31D05">
      <w:pPr>
        <w:pStyle w:val="NormalWeb"/>
        <w:shd w:val="clear" w:color="auto" w:fill="FFFFFF"/>
        <w:rPr>
          <w:rFonts w:ascii="Calibri" w:hAnsi="Calibri" w:cs="Calibri"/>
          <w:color w:val="5B5B5B"/>
          <w:spacing w:val="6"/>
          <w:sz w:val="22"/>
          <w:szCs w:val="22"/>
        </w:rPr>
      </w:pPr>
      <w:r w:rsidRPr="00D80171">
        <w:rPr>
          <w:rStyle w:val="Strong"/>
          <w:rFonts w:ascii="Calibri" w:hAnsi="Calibri" w:cs="Calibri"/>
          <w:color w:val="5B5B5B"/>
          <w:spacing w:val="6"/>
          <w:sz w:val="22"/>
          <w:szCs w:val="22"/>
        </w:rPr>
        <w:t>Capturing results in the ROAR?</w:t>
      </w:r>
    </w:p>
    <w:p w14:paraId="51FE1EE6"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In the ROAR, Country Offices (COs) are asked to note whether there is objective evidence to verify any change stated. Objective evidence means qualitative information or quantitative data, based on observed and/or recorded facts which are independent from UNDP, i.e. sources which are not internal UNDP documents, or if so, that have been verified as fact by external sources.</w:t>
      </w:r>
    </w:p>
    <w:p w14:paraId="1A50C18C" w14:textId="65D1BDED" w:rsidR="5AA8822C" w:rsidRPr="00D31D05" w:rsidRDefault="00CF1747" w:rsidP="00D31D05">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We can use many different types of external evidence to corroborate our results.</w:t>
      </w:r>
    </w:p>
    <w:p w14:paraId="409083E4" w14:textId="6B090309" w:rsidR="5AA8822C" w:rsidRPr="00D31D05" w:rsidRDefault="00CF1747" w:rsidP="00D31D05">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For example: data reported in national statistical systems, donor assessments, partner reports, UNDP project reports jointly produced and/or objectively verified or quality assured by stakeholders, and media reports. This could include qualitative evidence (e.g. perception surveys) as long as these have been produced by non-UNDP entities or verified by them.</w:t>
      </w:r>
    </w:p>
    <w:p w14:paraId="11233785" w14:textId="1A41F030" w:rsidR="5AA8822C" w:rsidRPr="00D31D05" w:rsidRDefault="00CF1747" w:rsidP="00D31D05">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With evidence in hand, the CO should interpret the information and develop a qualitative analysis of the progress being made, the role that UNDP contributions are playing or failing to play, and the ongoing suitability and relevance of UNDP’s engagement.</w:t>
      </w:r>
    </w:p>
    <w:p w14:paraId="0B493F43" w14:textId="3532D8CB" w:rsidR="00CF1747" w:rsidRPr="00F048BC" w:rsidRDefault="00CF1747" w:rsidP="00F048BC">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In reporting on outcome progress, the CO should draw on the data and evidence that they have been collecting throughout the year when monitoring programme progress, scanning for development changes in areas directly related to UNDP’s work, and managing the overall programme.</w:t>
      </w:r>
    </w:p>
    <w:p w14:paraId="40C9EB98" w14:textId="2B4A517C" w:rsidR="00D31D05" w:rsidRPr="00F048BC" w:rsidRDefault="0029771D" w:rsidP="47451157">
      <w:pPr>
        <w:pStyle w:val="Heading1"/>
        <w:shd w:val="clear" w:color="auto" w:fill="FFFFFF" w:themeFill="background1"/>
        <w:spacing w:before="0" w:beforeAutospacing="0" w:after="300" w:afterAutospacing="0"/>
        <w:rPr>
          <w:rFonts w:ascii="Calibri" w:hAnsi="Calibri" w:cs="Calibri"/>
          <w:b w:val="0"/>
          <w:bCs w:val="0"/>
          <w:i/>
          <w:iCs/>
          <w:color w:val="5B5B5B"/>
          <w:spacing w:val="6"/>
          <w:sz w:val="22"/>
          <w:szCs w:val="22"/>
        </w:rPr>
      </w:pPr>
      <w:hyperlink r:id="rId92" w:history="1">
        <w:r w:rsidR="00F048BC" w:rsidRPr="00F048BC">
          <w:rPr>
            <w:rStyle w:val="Hyperlink"/>
            <w:rFonts w:ascii="Calibri" w:hAnsi="Calibri" w:cs="Calibri"/>
            <w:b w:val="0"/>
            <w:bCs w:val="0"/>
            <w:i/>
            <w:iCs/>
            <w:spacing w:val="6"/>
            <w:sz w:val="22"/>
            <w:szCs w:val="22"/>
          </w:rPr>
          <w:t>https://undphealthimplementation.org/functional-areas/reporting/undp-corporate-reporting/integrated-results-and-resources-framework-irrf-reporting/</w:t>
        </w:r>
      </w:hyperlink>
      <w:r w:rsidR="00F048BC" w:rsidRPr="00F048BC">
        <w:rPr>
          <w:rFonts w:ascii="Calibri" w:hAnsi="Calibri" w:cs="Calibri"/>
          <w:b w:val="0"/>
          <w:bCs w:val="0"/>
          <w:i/>
          <w:iCs/>
          <w:color w:val="5B5B5B"/>
          <w:spacing w:val="6"/>
          <w:sz w:val="22"/>
          <w:szCs w:val="22"/>
        </w:rPr>
        <w:t xml:space="preserve"> </w:t>
      </w:r>
    </w:p>
    <w:p w14:paraId="54155BE3" w14:textId="6EA81210" w:rsidR="00CF1747" w:rsidRPr="00D80171" w:rsidRDefault="00CF1747" w:rsidP="47451157">
      <w:pPr>
        <w:pStyle w:val="Heading1"/>
        <w:shd w:val="clear" w:color="auto" w:fill="FFFFFF" w:themeFill="background1"/>
        <w:spacing w:before="0" w:beforeAutospacing="0" w:after="300" w:afterAutospacing="0"/>
        <w:rPr>
          <w:rFonts w:ascii="Calibri" w:hAnsi="Calibri" w:cs="Calibri"/>
          <w:color w:val="5B5B5B"/>
          <w:spacing w:val="6"/>
          <w:sz w:val="36"/>
          <w:szCs w:val="36"/>
        </w:rPr>
      </w:pPr>
      <w:r w:rsidRPr="00D80171">
        <w:rPr>
          <w:rFonts w:ascii="Calibri" w:hAnsi="Calibri" w:cs="Calibri"/>
          <w:color w:val="5B5B5B"/>
          <w:spacing w:val="6"/>
          <w:sz w:val="36"/>
          <w:szCs w:val="36"/>
        </w:rPr>
        <w:t>Integrated Results and Resources Framework (IRRF) reporting</w:t>
      </w:r>
    </w:p>
    <w:p w14:paraId="5DB7B613" w14:textId="2806711D" w:rsidR="5AA8822C" w:rsidRPr="00F048BC" w:rsidRDefault="00CF1747" w:rsidP="00F048BC">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As part of its </w:t>
      </w:r>
      <w:hyperlink r:id="rId93" w:history="1">
        <w:r w:rsidRPr="00D80171">
          <w:rPr>
            <w:rStyle w:val="Hyperlink"/>
            <w:rFonts w:ascii="Calibri" w:hAnsi="Calibri" w:cs="Calibri"/>
            <w:b/>
            <w:color w:val="02569A"/>
            <w:spacing w:val="6"/>
            <w:sz w:val="22"/>
            <w:szCs w:val="22"/>
          </w:rPr>
          <w:t>Integrated Results and Resources Framework</w:t>
        </w:r>
      </w:hyperlink>
      <w:r w:rsidRPr="00D80171">
        <w:rPr>
          <w:rFonts w:ascii="Calibri" w:hAnsi="Calibri" w:cs="Calibri"/>
          <w:color w:val="5B5B5B"/>
          <w:spacing w:val="6"/>
          <w:sz w:val="22"/>
          <w:szCs w:val="22"/>
        </w:rPr>
        <w:t> (IRRF) reporting, UNDP has developed an annual report card for development performance that provides an overview of development results. The report card assesses progress against two markers: expenditure to budget ratio (the percentage of money spent against the planned budget in a given year) and output performance (results achieved in a given year as a percentage of that year’s milestones).</w:t>
      </w:r>
    </w:p>
    <w:p w14:paraId="3833191C" w14:textId="49B72031" w:rsidR="5AA8822C" w:rsidRPr="00F048BC" w:rsidRDefault="00CF1747" w:rsidP="00F048BC">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All output indicators in the IRRF rely on data reported by UNDP Country Offices (COs) through UNDP’s new online corporate planning and monitoring system. A reporting exercise is undertaken during the end of the relevant year, through which COs are requested to report results achieved for all relevant IRRF indicators to which their respective programmes were linked. Data provided by country offices is quality assured at regional and headquarters level. Incomplete or inconsistent data is verified directly with COs where possible.</w:t>
      </w:r>
    </w:p>
    <w:p w14:paraId="664BB8DD" w14:textId="0B2CF919" w:rsidR="5AA8822C" w:rsidRPr="00050EE6" w:rsidRDefault="00CF1747" w:rsidP="00050EE6">
      <w:pPr>
        <w:pStyle w:val="NormalWeb"/>
        <w:shd w:val="clear" w:color="auto" w:fill="FFFFFF"/>
        <w:rPr>
          <w:rStyle w:val="Strong"/>
          <w:rFonts w:ascii="Calibri" w:hAnsi="Calibri" w:cs="Calibri"/>
          <w:b w:val="0"/>
          <w:bCs w:val="0"/>
          <w:color w:val="5B5B5B"/>
          <w:spacing w:val="6"/>
          <w:sz w:val="22"/>
          <w:szCs w:val="22"/>
        </w:rPr>
      </w:pPr>
      <w:r w:rsidRPr="00D80171">
        <w:rPr>
          <w:rFonts w:ascii="Calibri" w:hAnsi="Calibri" w:cs="Calibri"/>
          <w:color w:val="5B5B5B"/>
          <w:spacing w:val="6"/>
          <w:sz w:val="22"/>
          <w:szCs w:val="22"/>
        </w:rPr>
        <w:t>Country Offices are required to report on all IRRF indicators that are relevant for their programme, except for those indicators that depend on international or centrally collated data sources. </w:t>
      </w:r>
      <w:r w:rsidRPr="00D80171">
        <w:rPr>
          <w:rStyle w:val="Strong"/>
          <w:rFonts w:ascii="Calibri" w:hAnsi="Calibri" w:cs="Calibri"/>
          <w:color w:val="5B5B5B"/>
          <w:spacing w:val="6"/>
          <w:sz w:val="22"/>
          <w:szCs w:val="22"/>
        </w:rPr>
        <w:t>Relevant IRRF indicators for Global Fund projects may include IRRF indicators 3.3.1a, 3.3.1b, 3.3.2.a, 3.3.2.b as set out below</w:t>
      </w:r>
      <w:r w:rsidRPr="00D80171">
        <w:rPr>
          <w:rFonts w:ascii="Calibri" w:hAnsi="Calibri" w:cs="Calibri"/>
          <w:color w:val="5B5B5B"/>
          <w:spacing w:val="6"/>
          <w:sz w:val="22"/>
          <w:szCs w:val="22"/>
        </w:rPr>
        <w:t>:</w:t>
      </w:r>
    </w:p>
    <w:p w14:paraId="772E4603" w14:textId="77777777" w:rsidR="00CF1747" w:rsidRPr="00D80171" w:rsidRDefault="00CF1747" w:rsidP="00CF1747">
      <w:pPr>
        <w:pStyle w:val="NormalWeb"/>
        <w:shd w:val="clear" w:color="auto" w:fill="FFFFFF"/>
        <w:rPr>
          <w:rFonts w:ascii="Calibri" w:hAnsi="Calibri" w:cs="Calibri"/>
          <w:color w:val="5B5B5B"/>
          <w:spacing w:val="6"/>
          <w:sz w:val="22"/>
          <w:szCs w:val="22"/>
        </w:rPr>
      </w:pPr>
      <w:r w:rsidRPr="00D80171">
        <w:rPr>
          <w:rStyle w:val="Strong"/>
          <w:rFonts w:ascii="Calibri" w:hAnsi="Calibri" w:cs="Calibri"/>
          <w:color w:val="5B5B5B"/>
          <w:spacing w:val="6"/>
          <w:sz w:val="22"/>
          <w:szCs w:val="22"/>
        </w:rPr>
        <w:t>3.31a and b:</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3780"/>
        <w:gridCol w:w="1020"/>
        <w:gridCol w:w="5550"/>
      </w:tblGrid>
      <w:tr w:rsidR="00CF1747" w:rsidRPr="00D80171" w14:paraId="4FBA8840" w14:textId="77777777" w:rsidTr="5AA8822C">
        <w:tc>
          <w:tcPr>
            <w:tcW w:w="37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4540C69E"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b/>
                <w:bCs/>
                <w:color w:val="5B5B5B"/>
                <w:spacing w:val="6"/>
                <w:sz w:val="20"/>
                <w:szCs w:val="20"/>
              </w:rPr>
              <w:t>Output 3.3.</w:t>
            </w:r>
            <w:r w:rsidRPr="00D80171">
              <w:rPr>
                <w:rFonts w:ascii="Calibri" w:hAnsi="Calibri" w:cs="Calibri"/>
                <w:color w:val="5B5B5B"/>
                <w:spacing w:val="6"/>
                <w:sz w:val="20"/>
                <w:szCs w:val="20"/>
              </w:rPr>
              <w:t> National institutions, systems, laws and policies strengthened for equitable, accountable and effective delivery of HIV and related services.</w:t>
            </w:r>
          </w:p>
          <w:p w14:paraId="61107A08" w14:textId="77777777" w:rsidR="00CF1747" w:rsidRPr="00D80171" w:rsidRDefault="00CF1747">
            <w:pPr>
              <w:rPr>
                <w:rFonts w:ascii="Calibri" w:hAnsi="Calibri" w:cs="Calibri"/>
                <w:color w:val="5B5B5B"/>
                <w:spacing w:val="6"/>
                <w:sz w:val="20"/>
                <w:szCs w:val="20"/>
              </w:rPr>
            </w:pPr>
            <w:r w:rsidRPr="00D80171">
              <w:rPr>
                <w:rFonts w:ascii="Calibri" w:hAnsi="Calibri" w:cs="Calibri"/>
                <w:color w:val="5B5B5B"/>
                <w:spacing w:val="6"/>
                <w:sz w:val="20"/>
                <w:szCs w:val="20"/>
              </w:rPr>
              <w:t> </w:t>
            </w:r>
          </w:p>
        </w:tc>
        <w:tc>
          <w:tcPr>
            <w:tcW w:w="10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50266E8E" w14:textId="77777777" w:rsidR="00CF1747" w:rsidRPr="00D80171" w:rsidRDefault="00CF1747">
            <w:pPr>
              <w:rPr>
                <w:rFonts w:ascii="Calibri" w:hAnsi="Calibri" w:cs="Calibri"/>
                <w:color w:val="5B5B5B"/>
                <w:spacing w:val="6"/>
                <w:sz w:val="20"/>
                <w:szCs w:val="20"/>
              </w:rPr>
            </w:pPr>
            <w:r w:rsidRPr="00D80171">
              <w:rPr>
                <w:rFonts w:ascii="Calibri" w:hAnsi="Calibri" w:cs="Calibri"/>
                <w:b/>
                <w:bCs/>
                <w:color w:val="5B5B5B"/>
                <w:spacing w:val="6"/>
                <w:sz w:val="20"/>
                <w:szCs w:val="20"/>
              </w:rPr>
              <w:t>3.3.1</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6D6C1BC5"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Number of people who have access to HIV and related services, disaggregated by sex and type of service.</w:t>
            </w:r>
          </w:p>
          <w:p w14:paraId="67723AC4"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a) Behavioural change communication</w:t>
            </w:r>
          </w:p>
          <w:p w14:paraId="2445681E"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i. Number of </w:t>
            </w:r>
            <w:r w:rsidRPr="00D80171">
              <w:rPr>
                <w:rFonts w:ascii="Calibri" w:hAnsi="Calibri" w:cs="Calibri"/>
                <w:b/>
                <w:bCs/>
                <w:color w:val="5B5B5B"/>
                <w:spacing w:val="6"/>
                <w:sz w:val="20"/>
                <w:szCs w:val="20"/>
              </w:rPr>
              <w:t>males</w:t>
            </w:r>
            <w:r w:rsidRPr="00D80171">
              <w:rPr>
                <w:rFonts w:ascii="Calibri" w:hAnsi="Calibri" w:cs="Calibri"/>
                <w:color w:val="5B5B5B"/>
                <w:spacing w:val="6"/>
                <w:sz w:val="20"/>
                <w:szCs w:val="20"/>
              </w:rPr>
              <w:t> reached</w:t>
            </w:r>
          </w:p>
          <w:p w14:paraId="15B8047E"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ii. Number of </w:t>
            </w:r>
            <w:r w:rsidRPr="00D80171">
              <w:rPr>
                <w:rFonts w:ascii="Calibri" w:hAnsi="Calibri" w:cs="Calibri"/>
                <w:b/>
                <w:bCs/>
                <w:color w:val="5B5B5B"/>
                <w:spacing w:val="6"/>
                <w:sz w:val="20"/>
                <w:szCs w:val="20"/>
              </w:rPr>
              <w:t>females</w:t>
            </w:r>
            <w:r w:rsidRPr="00D80171">
              <w:rPr>
                <w:rFonts w:ascii="Calibri" w:hAnsi="Calibri" w:cs="Calibri"/>
                <w:color w:val="5B5B5B"/>
                <w:spacing w:val="6"/>
                <w:sz w:val="20"/>
                <w:szCs w:val="20"/>
              </w:rPr>
              <w:t> reached</w:t>
            </w:r>
          </w:p>
          <w:p w14:paraId="4F911516"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Number of countries for which a 2017 target has been set under this indicator:</w:t>
            </w:r>
          </w:p>
          <w:p w14:paraId="0BE2D97E"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b) ARV treatment</w:t>
            </w:r>
          </w:p>
          <w:p w14:paraId="18BE6ADA"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i. Number of </w:t>
            </w:r>
            <w:r w:rsidRPr="00D80171">
              <w:rPr>
                <w:rFonts w:ascii="Calibri" w:hAnsi="Calibri" w:cs="Calibri"/>
                <w:b/>
                <w:bCs/>
                <w:color w:val="5B5B5B"/>
                <w:spacing w:val="6"/>
                <w:sz w:val="20"/>
                <w:szCs w:val="20"/>
              </w:rPr>
              <w:t>males</w:t>
            </w:r>
            <w:r w:rsidRPr="00D80171">
              <w:rPr>
                <w:rFonts w:ascii="Calibri" w:hAnsi="Calibri" w:cs="Calibri"/>
                <w:color w:val="5B5B5B"/>
                <w:spacing w:val="6"/>
                <w:sz w:val="20"/>
                <w:szCs w:val="20"/>
              </w:rPr>
              <w:t> reached</w:t>
            </w:r>
          </w:p>
          <w:p w14:paraId="5C15E9E3"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ii. Number of </w:t>
            </w:r>
            <w:r w:rsidRPr="00D80171">
              <w:rPr>
                <w:rFonts w:ascii="Calibri" w:hAnsi="Calibri" w:cs="Calibri"/>
                <w:b/>
                <w:bCs/>
                <w:color w:val="5B5B5B"/>
                <w:spacing w:val="6"/>
                <w:sz w:val="20"/>
                <w:szCs w:val="20"/>
              </w:rPr>
              <w:t>females</w:t>
            </w:r>
            <w:r w:rsidRPr="00D80171">
              <w:rPr>
                <w:rFonts w:ascii="Calibri" w:hAnsi="Calibri" w:cs="Calibri"/>
                <w:color w:val="5B5B5B"/>
                <w:spacing w:val="6"/>
                <w:sz w:val="20"/>
                <w:szCs w:val="20"/>
              </w:rPr>
              <w:t> reached</w:t>
            </w:r>
          </w:p>
        </w:tc>
      </w:tr>
      <w:tr w:rsidR="00CF1747" w:rsidRPr="00D80171" w14:paraId="71CC99BA" w14:textId="77777777" w:rsidTr="5AA8822C">
        <w:trPr>
          <w:trHeight w:val="336"/>
        </w:trPr>
        <w:tc>
          <w:tcPr>
            <w:tcW w:w="37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4209D079" w14:textId="77777777" w:rsidR="00CF1747" w:rsidRPr="00D80171" w:rsidRDefault="00CF1747">
            <w:pPr>
              <w:rPr>
                <w:rFonts w:ascii="Calibri" w:hAnsi="Calibri" w:cs="Calibri"/>
                <w:color w:val="5B5B5B"/>
                <w:spacing w:val="6"/>
                <w:sz w:val="20"/>
                <w:szCs w:val="20"/>
              </w:rPr>
            </w:pPr>
          </w:p>
        </w:tc>
        <w:tc>
          <w:tcPr>
            <w:tcW w:w="10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0D8F87E7" w14:textId="77777777" w:rsidR="00CF1747" w:rsidRPr="00D80171" w:rsidRDefault="00CF1747">
            <w:pPr>
              <w:rPr>
                <w:rFonts w:ascii="Calibri" w:hAnsi="Calibri" w:cs="Calibri"/>
                <w:color w:val="5B5B5B"/>
                <w:spacing w:val="6"/>
                <w:sz w:val="20"/>
                <w:szCs w:val="20"/>
              </w:rPr>
            </w:pPr>
            <w:r w:rsidRPr="00D80171">
              <w:rPr>
                <w:rFonts w:ascii="Calibri" w:hAnsi="Calibri" w:cs="Calibri"/>
                <w:b/>
                <w:bCs/>
                <w:color w:val="5B5B5B"/>
                <w:spacing w:val="6"/>
                <w:sz w:val="20"/>
                <w:szCs w:val="20"/>
              </w:rPr>
              <w:t>3.3.2</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75" w:type="dxa"/>
              <w:left w:w="150" w:type="dxa"/>
              <w:bottom w:w="75" w:type="dxa"/>
              <w:right w:w="150" w:type="dxa"/>
            </w:tcMar>
            <w:vAlign w:val="center"/>
            <w:hideMark/>
          </w:tcPr>
          <w:p w14:paraId="565D6981"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a) Percentage of UNDP-managed Global Fund to Fight AIDS, TB and Malaria grants that are rated as exceeding or meeting expectations.</w:t>
            </w:r>
          </w:p>
          <w:p w14:paraId="58A569BB"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b/>
                <w:bCs/>
                <w:color w:val="5B5B5B"/>
                <w:spacing w:val="6"/>
                <w:sz w:val="20"/>
                <w:szCs w:val="20"/>
              </w:rPr>
              <w:lastRenderedPageBreak/>
              <w:t>Number of countries with UNDP-managed Global Fund grants varies each year</w:t>
            </w:r>
          </w:p>
          <w:p w14:paraId="5CD60C0A"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color w:val="5B5B5B"/>
                <w:spacing w:val="6"/>
                <w:sz w:val="20"/>
                <w:szCs w:val="20"/>
              </w:rPr>
              <w:t>b) Difference between percentage of UNDP-managed Global Fund grants rated as exceeding or meeting expectations, and percentage of other Global Fund grants rated as exceeding or meeting expectations.</w:t>
            </w:r>
          </w:p>
          <w:p w14:paraId="1A98C50F" w14:textId="77777777" w:rsidR="00CF1747" w:rsidRPr="00D80171" w:rsidRDefault="00CF1747">
            <w:pPr>
              <w:pStyle w:val="NormalWeb"/>
              <w:rPr>
                <w:rFonts w:ascii="Calibri" w:hAnsi="Calibri" w:cs="Calibri"/>
                <w:color w:val="5B5B5B"/>
                <w:spacing w:val="6"/>
                <w:sz w:val="20"/>
                <w:szCs w:val="20"/>
              </w:rPr>
            </w:pPr>
            <w:r w:rsidRPr="00D80171">
              <w:rPr>
                <w:rFonts w:ascii="Calibri" w:hAnsi="Calibri" w:cs="Calibri"/>
                <w:b/>
                <w:bCs/>
                <w:color w:val="5B5B5B"/>
                <w:spacing w:val="6"/>
                <w:sz w:val="20"/>
                <w:szCs w:val="20"/>
              </w:rPr>
              <w:t>Number of countries with UNDP-managed Global Fund grants varies each year</w:t>
            </w:r>
          </w:p>
        </w:tc>
      </w:tr>
    </w:tbl>
    <w:p w14:paraId="544CFD92" w14:textId="38D16F8C" w:rsidR="5AA8822C" w:rsidRPr="00050EE6" w:rsidRDefault="00CF1747" w:rsidP="00050EE6">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lastRenderedPageBreak/>
        <w:t>However, IRRF reporting on most of these is harmonized with GF monitoring so that COs are not required to undertake any dedicated IRRF reporting for 3.3.1.b, 3.3.2.a or 3.3.2.b, which is obtained through the information COs already provided for GF requirements.</w:t>
      </w:r>
    </w:p>
    <w:p w14:paraId="71AC72FF" w14:textId="42B99CAD" w:rsidR="5AA8822C" w:rsidRPr="00050EE6" w:rsidRDefault="00CF1747" w:rsidP="00050EE6">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Therefore, it is </w:t>
      </w:r>
      <w:r w:rsidRPr="00D80171">
        <w:rPr>
          <w:rStyle w:val="Strong"/>
          <w:rFonts w:ascii="Calibri" w:hAnsi="Calibri" w:cs="Calibri"/>
          <w:color w:val="5B5B5B"/>
          <w:spacing w:val="6"/>
          <w:sz w:val="22"/>
          <w:szCs w:val="22"/>
        </w:rPr>
        <w:t>only for the components of indicator 3.3.1.a (males/females/total people reached with behavioural change communication) that countries are asked to undertake dedicated IRRF reporting through the corporate system</w:t>
      </w:r>
      <w:r w:rsidRPr="00D80171">
        <w:rPr>
          <w:rFonts w:ascii="Calibri" w:hAnsi="Calibri" w:cs="Calibri"/>
          <w:color w:val="5B5B5B"/>
          <w:spacing w:val="6"/>
          <w:sz w:val="22"/>
          <w:szCs w:val="22"/>
        </w:rPr>
        <w:t>, and this should the cumulative number of people reached with behavioural change communication including through GF and non-GF projects.</w:t>
      </w:r>
    </w:p>
    <w:p w14:paraId="20E67683" w14:textId="79C8962F" w:rsidR="5AA8822C" w:rsidRPr="00D460FB" w:rsidRDefault="00CF1747" w:rsidP="00D460FB">
      <w:pPr>
        <w:pStyle w:val="NormalWeb"/>
        <w:shd w:val="clear" w:color="auto" w:fill="FFFFFF"/>
        <w:rPr>
          <w:rFonts w:ascii="Calibri" w:hAnsi="Calibri" w:cs="Calibri"/>
          <w:color w:val="5B5B5B"/>
          <w:spacing w:val="6"/>
          <w:sz w:val="22"/>
          <w:szCs w:val="22"/>
        </w:rPr>
      </w:pPr>
      <w:r w:rsidRPr="00D80171">
        <w:rPr>
          <w:rFonts w:ascii="Calibri" w:hAnsi="Calibri" w:cs="Calibri"/>
          <w:color w:val="5B5B5B"/>
          <w:spacing w:val="6"/>
          <w:sz w:val="22"/>
          <w:szCs w:val="22"/>
        </w:rPr>
        <w:t>For more information, please refer to the </w:t>
      </w:r>
      <w:hyperlink r:id="rId94" w:history="1">
        <w:r w:rsidRPr="00D80171">
          <w:rPr>
            <w:rStyle w:val="Hyperlink"/>
            <w:rFonts w:ascii="Calibri" w:hAnsi="Calibri" w:cs="Calibri"/>
            <w:b/>
            <w:color w:val="02569A"/>
            <w:spacing w:val="6"/>
            <w:sz w:val="22"/>
            <w:szCs w:val="22"/>
          </w:rPr>
          <w:t>IRRF methodological notes</w:t>
        </w:r>
      </w:hyperlink>
      <w:r w:rsidRPr="00D80171">
        <w:rPr>
          <w:rFonts w:ascii="Calibri" w:hAnsi="Calibri" w:cs="Calibri"/>
          <w:color w:val="5B5B5B"/>
          <w:spacing w:val="6"/>
          <w:sz w:val="22"/>
          <w:szCs w:val="22"/>
        </w:rPr>
        <w:t> and the </w:t>
      </w:r>
      <w:hyperlink r:id="rId95" w:history="1">
        <w:r w:rsidRPr="00D80171">
          <w:rPr>
            <w:rStyle w:val="Hyperlink"/>
            <w:rFonts w:ascii="Calibri" w:hAnsi="Calibri" w:cs="Calibri"/>
            <w:b/>
            <w:color w:val="02569A"/>
            <w:spacing w:val="6"/>
            <w:sz w:val="22"/>
            <w:szCs w:val="22"/>
          </w:rPr>
          <w:t>corporate reporting system</w:t>
        </w:r>
      </w:hyperlink>
      <w:r w:rsidRPr="00D80171">
        <w:rPr>
          <w:rFonts w:ascii="Calibri" w:hAnsi="Calibri" w:cs="Calibri"/>
          <w:color w:val="5B5B5B"/>
          <w:spacing w:val="6"/>
          <w:sz w:val="22"/>
          <w:szCs w:val="22"/>
        </w:rPr>
        <w:t>. In the corporate reporting system, please click on your country, then on the Programme tab, then on the SP Results tab, to update your information on IRRF results.</w:t>
      </w:r>
    </w:p>
    <w:p w14:paraId="0BC081DB" w14:textId="30FE03B4" w:rsidR="00CF1747" w:rsidRPr="00D80171" w:rsidRDefault="00AE4C77">
      <w:pPr>
        <w:rPr>
          <w:rFonts w:ascii="Calibri" w:hAnsi="Calibri" w:cs="Calibri"/>
          <w:b/>
          <w:bCs/>
          <w:color w:val="5B5B5B"/>
          <w:spacing w:val="6"/>
          <w:sz w:val="28"/>
          <w:szCs w:val="28"/>
          <w:shd w:val="clear" w:color="auto" w:fill="DADADA"/>
        </w:rPr>
      </w:pPr>
      <w:r w:rsidRPr="00D80171">
        <w:rPr>
          <w:rFonts w:ascii="Calibri" w:hAnsi="Calibri" w:cs="Calibri"/>
          <w:b/>
          <w:bCs/>
          <w:color w:val="5B5B5B"/>
          <w:spacing w:val="6"/>
          <w:sz w:val="28"/>
          <w:szCs w:val="28"/>
          <w:shd w:val="clear" w:color="auto" w:fill="DADADA"/>
        </w:rPr>
        <w:t>Resources</w:t>
      </w:r>
    </w:p>
    <w:p w14:paraId="25A47C39" w14:textId="5A597D98" w:rsidR="00976428" w:rsidRPr="00D460FB" w:rsidRDefault="00D460FB">
      <w:pPr>
        <w:rPr>
          <w:rFonts w:ascii="Calibri" w:hAnsi="Calibri" w:cs="Calibri"/>
          <w:b/>
          <w:bCs/>
          <w:color w:val="5B5B5B"/>
          <w:spacing w:val="6"/>
          <w:sz w:val="28"/>
          <w:szCs w:val="28"/>
          <w:shd w:val="clear" w:color="auto" w:fill="DADADA"/>
        </w:rPr>
      </w:pPr>
      <w:r w:rsidRPr="00D460FB">
        <w:rPr>
          <w:rFonts w:ascii="Calibri" w:hAnsi="Calibri" w:cs="Calibri"/>
          <w:b/>
          <w:bCs/>
          <w:highlight w:val="yellow"/>
        </w:rPr>
        <w:t xml:space="preserve">[Internal] </w:t>
      </w:r>
      <w:hyperlink r:id="rId96" w:history="1">
        <w:r w:rsidR="00976428" w:rsidRPr="00D460FB">
          <w:rPr>
            <w:rStyle w:val="Hyperlink"/>
            <w:rFonts w:ascii="Calibri" w:hAnsi="Calibri" w:cs="Calibri"/>
            <w:b/>
            <w:bCs/>
            <w:color w:val="02569A"/>
            <w:spacing w:val="6"/>
            <w:highlight w:val="yellow"/>
          </w:rPr>
          <w:t>Integrated Results and Resources Framework</w:t>
        </w:r>
      </w:hyperlink>
      <w:r w:rsidR="00976428" w:rsidRPr="00D460FB">
        <w:rPr>
          <w:rFonts w:ascii="Calibri" w:hAnsi="Calibri" w:cs="Calibri"/>
          <w:b/>
          <w:bCs/>
          <w:color w:val="5B5B5B"/>
          <w:spacing w:val="6"/>
          <w:highlight w:val="yellow"/>
        </w:rPr>
        <w:t> (IRRF)</w:t>
      </w:r>
    </w:p>
    <w:p w14:paraId="1BE0E417" w14:textId="3AA9A646" w:rsidR="00AE4C77" w:rsidRPr="00D460FB" w:rsidRDefault="00D460FB">
      <w:pPr>
        <w:rPr>
          <w:rStyle w:val="Hyperlink"/>
          <w:rFonts w:ascii="Calibri" w:hAnsi="Calibri" w:cs="Calibri"/>
          <w:b/>
          <w:bCs/>
          <w:color w:val="2E99E6"/>
          <w:spacing w:val="6"/>
          <w:shd w:val="clear" w:color="auto" w:fill="FFFFFF"/>
        </w:rPr>
      </w:pPr>
      <w:r w:rsidRPr="00D460FB">
        <w:rPr>
          <w:rFonts w:ascii="Calibri" w:hAnsi="Calibri" w:cs="Calibri"/>
          <w:b/>
          <w:bCs/>
          <w:highlight w:val="yellow"/>
        </w:rPr>
        <w:t xml:space="preserve">[Internal] </w:t>
      </w:r>
      <w:hyperlink r:id="rId97" w:tgtFrame="_blank" w:history="1">
        <w:r w:rsidR="00AE4C77" w:rsidRPr="00D460FB">
          <w:rPr>
            <w:rStyle w:val="Hyperlink"/>
            <w:rFonts w:ascii="Calibri" w:hAnsi="Calibri" w:cs="Calibri"/>
            <w:b/>
            <w:bCs/>
            <w:color w:val="2E99E6"/>
            <w:spacing w:val="6"/>
            <w:highlight w:val="yellow"/>
            <w:shd w:val="clear" w:color="auto" w:fill="FFFFFF"/>
          </w:rPr>
          <w:t>Strategic Plan Integrated Results and Resources Framework (IRRF): Indicator Methodological Guidance</w:t>
        </w:r>
      </w:hyperlink>
    </w:p>
    <w:p w14:paraId="776952AD" w14:textId="77777777" w:rsidR="00FC7942" w:rsidRPr="00D80171" w:rsidRDefault="00FC7942">
      <w:pPr>
        <w:rPr>
          <w:rFonts w:ascii="Calibri" w:hAnsi="Calibri" w:cs="Calibri"/>
        </w:rPr>
      </w:pPr>
    </w:p>
    <w:p w14:paraId="416E4023" w14:textId="3D9F65E4" w:rsidR="00CF1747" w:rsidRPr="00D80171" w:rsidRDefault="00CF1747">
      <w:pPr>
        <w:rPr>
          <w:rFonts w:ascii="Calibri" w:hAnsi="Calibri" w:cs="Calibri"/>
        </w:rPr>
      </w:pPr>
      <w:r w:rsidRPr="00D80171">
        <w:rPr>
          <w:rFonts w:ascii="Calibri" w:hAnsi="Calibri" w:cs="Calibri"/>
        </w:rPr>
        <w:br w:type="page"/>
      </w:r>
    </w:p>
    <w:p w14:paraId="2714BA3D" w14:textId="537BD598" w:rsidR="00CF1747" w:rsidRPr="00E965F2" w:rsidRDefault="0029771D">
      <w:pPr>
        <w:rPr>
          <w:rFonts w:ascii="Calibri" w:hAnsi="Calibri" w:cs="Calibri"/>
          <w:i/>
          <w:iCs/>
        </w:rPr>
      </w:pPr>
      <w:hyperlink r:id="rId98" w:history="1">
        <w:r w:rsidR="00E965F2" w:rsidRPr="00E965F2">
          <w:rPr>
            <w:rStyle w:val="Hyperlink"/>
            <w:rFonts w:ascii="Calibri" w:hAnsi="Calibri" w:cs="Calibri"/>
            <w:i/>
            <w:iCs/>
          </w:rPr>
          <w:t>https://undphealthimplementation.org/functional-areas/reporting/communicating-results/</w:t>
        </w:r>
      </w:hyperlink>
      <w:r w:rsidR="00E965F2" w:rsidRPr="00E965F2">
        <w:rPr>
          <w:rFonts w:ascii="Calibri" w:hAnsi="Calibri" w:cs="Calibri"/>
          <w:i/>
          <w:iCs/>
        </w:rPr>
        <w:t xml:space="preserve"> </w:t>
      </w:r>
    </w:p>
    <w:p w14:paraId="6D25FB84" w14:textId="77777777" w:rsidR="000F5FD3" w:rsidRPr="00D80171" w:rsidRDefault="000F5FD3" w:rsidP="000F5FD3">
      <w:pPr>
        <w:pStyle w:val="Heading1"/>
        <w:rPr>
          <w:rFonts w:ascii="Calibri" w:hAnsi="Calibri" w:cs="Calibri"/>
          <w:sz w:val="44"/>
          <w:szCs w:val="44"/>
        </w:rPr>
      </w:pPr>
      <w:r w:rsidRPr="00D80171">
        <w:rPr>
          <w:rFonts w:ascii="Calibri" w:eastAsia="Calibri" w:hAnsi="Calibri" w:cs="Calibri"/>
          <w:color w:val="5B5B5B"/>
          <w:sz w:val="36"/>
          <w:szCs w:val="36"/>
          <w:lang w:val="en-US"/>
        </w:rPr>
        <w:t>Communicating Results</w:t>
      </w:r>
    </w:p>
    <w:p w14:paraId="652ED92F" w14:textId="77777777" w:rsidR="000F5FD3" w:rsidRPr="00D80171" w:rsidRDefault="000F5FD3" w:rsidP="000F5FD3">
      <w:pPr>
        <w:pStyle w:val="Heading2"/>
        <w:rPr>
          <w:rFonts w:ascii="Calibri" w:hAnsi="Calibri" w:cs="Calibri"/>
          <w:sz w:val="24"/>
          <w:szCs w:val="24"/>
        </w:rPr>
      </w:pPr>
      <w:r w:rsidRPr="00D80171">
        <w:rPr>
          <w:rFonts w:ascii="Calibri" w:eastAsia="Calibri" w:hAnsi="Calibri" w:cs="Calibri"/>
          <w:b/>
          <w:bCs/>
          <w:color w:val="5B5B5B"/>
          <w:sz w:val="28"/>
          <w:szCs w:val="28"/>
          <w:lang w:val="en-US"/>
        </w:rPr>
        <w:t>Overview</w:t>
      </w:r>
    </w:p>
    <w:p w14:paraId="514EBF02" w14:textId="22503CEC" w:rsidR="000F5FD3" w:rsidRPr="00D80171" w:rsidRDefault="000F5FD3" w:rsidP="000F5FD3">
      <w:pPr>
        <w:rPr>
          <w:rFonts w:ascii="Calibri" w:hAnsi="Calibri" w:cs="Calibri"/>
          <w:sz w:val="24"/>
          <w:szCs w:val="24"/>
        </w:rPr>
      </w:pPr>
      <w:r w:rsidRPr="00D80171">
        <w:rPr>
          <w:rFonts w:ascii="Calibri" w:eastAsia="Helvetica" w:hAnsi="Calibri" w:cs="Calibri"/>
          <w:color w:val="5B5B5B"/>
          <w:lang w:val="en-US"/>
        </w:rPr>
        <w:t>Communicating results is fundamental to the work of UNDP. It demonstrates the transparency and effectiveness of the organization, builds influence and trust, attracts new donors and demonstrates accountability to existing ones.</w:t>
      </w:r>
    </w:p>
    <w:p w14:paraId="55028EE2" w14:textId="14A8F540" w:rsidR="000F5FD3" w:rsidRPr="00D80171" w:rsidRDefault="000F5FD3" w:rsidP="000F5FD3">
      <w:pPr>
        <w:rPr>
          <w:rFonts w:ascii="Calibri" w:hAnsi="Calibri" w:cs="Calibri"/>
          <w:sz w:val="24"/>
          <w:szCs w:val="24"/>
        </w:rPr>
      </w:pPr>
      <w:r w:rsidRPr="00D80171">
        <w:rPr>
          <w:rFonts w:ascii="Calibri" w:eastAsia="Helvetica" w:hAnsi="Calibri" w:cs="Calibri"/>
          <w:color w:val="5B5B5B"/>
          <w:lang w:val="en-US"/>
        </w:rPr>
        <w:t>When embarking on external communications it’s important to maintain UNDP’s organizational identity while giving credit to our partners, including governments, UN partners, CSOs and donors.</w:t>
      </w:r>
    </w:p>
    <w:p w14:paraId="5E30682A" w14:textId="2FC88E32" w:rsidR="000F5FD3" w:rsidRPr="00D80171" w:rsidRDefault="000F5FD3" w:rsidP="000F5FD3">
      <w:pPr>
        <w:rPr>
          <w:rFonts w:ascii="Calibri" w:hAnsi="Calibri" w:cs="Calibri"/>
          <w:sz w:val="24"/>
          <w:szCs w:val="24"/>
        </w:rPr>
      </w:pPr>
      <w:r w:rsidRPr="00D80171">
        <w:rPr>
          <w:rFonts w:ascii="Calibri" w:eastAsia="Helvetica" w:hAnsi="Calibri" w:cs="Calibri"/>
          <w:color w:val="5B5B5B"/>
          <w:lang w:val="en-US"/>
        </w:rPr>
        <w:t>This communications guidance explains why and how to communicate and provides guidance and resources on identifying good communications material,</w:t>
      </w:r>
      <w:r w:rsidR="00E01CD4" w:rsidRPr="00D80171">
        <w:rPr>
          <w:rFonts w:ascii="Calibri" w:eastAsia="Helvetica" w:hAnsi="Calibri" w:cs="Calibri"/>
          <w:color w:val="5B5B5B"/>
          <w:lang w:val="en-US"/>
        </w:rPr>
        <w:t xml:space="preserve"> </w:t>
      </w:r>
      <w:r w:rsidRPr="00D80171">
        <w:rPr>
          <w:rFonts w:ascii="Calibri" w:eastAsia="Helvetica" w:hAnsi="Calibri" w:cs="Calibri"/>
          <w:color w:val="5B5B5B"/>
          <w:lang w:val="en-US"/>
        </w:rPr>
        <w:t>storytelling, photography, video, social media, branding, and crisis communications.</w:t>
      </w:r>
    </w:p>
    <w:p w14:paraId="0218FAF6" w14:textId="77777777" w:rsidR="000F5FD3" w:rsidRPr="00D80171" w:rsidRDefault="000F5FD3" w:rsidP="000F5FD3">
      <w:pPr>
        <w:pStyle w:val="Heading2"/>
        <w:rPr>
          <w:rFonts w:ascii="Calibri" w:hAnsi="Calibri" w:cs="Calibri"/>
          <w:sz w:val="24"/>
          <w:szCs w:val="24"/>
        </w:rPr>
      </w:pPr>
      <w:r w:rsidRPr="00D80171">
        <w:rPr>
          <w:rFonts w:ascii="Calibri" w:eastAsia="Calibri" w:hAnsi="Calibri" w:cs="Calibri"/>
          <w:b/>
          <w:bCs/>
          <w:color w:val="5B5B5B"/>
          <w:sz w:val="28"/>
          <w:szCs w:val="28"/>
          <w:lang w:val="en-US"/>
        </w:rPr>
        <w:t>Why Communicate?</w:t>
      </w:r>
    </w:p>
    <w:p w14:paraId="136071D5" w14:textId="28242C2D" w:rsidR="000F5FD3" w:rsidRPr="00D80171" w:rsidRDefault="000F5FD3" w:rsidP="000F5FD3">
      <w:pPr>
        <w:rPr>
          <w:rFonts w:ascii="Calibri" w:hAnsi="Calibri" w:cs="Calibri"/>
          <w:sz w:val="24"/>
          <w:szCs w:val="24"/>
        </w:rPr>
      </w:pPr>
      <w:r w:rsidRPr="00D80171">
        <w:rPr>
          <w:rFonts w:ascii="Calibri" w:eastAsia="Helvetica" w:hAnsi="Calibri" w:cs="Calibri"/>
          <w:color w:val="5B5B5B"/>
          <w:lang w:val="en-US"/>
        </w:rPr>
        <w:t>With increased competition for donor funds and a demand for greater return on investment, it is essential that programmes communicate their results and impact. Effective communications can:</w:t>
      </w:r>
    </w:p>
    <w:p w14:paraId="75FBB046"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Build influence and trust</w:t>
      </w:r>
    </w:p>
    <w:p w14:paraId="53A6719A"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Strengthen existing partnerships</w:t>
      </w:r>
    </w:p>
    <w:p w14:paraId="33610AAC"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Attract new donors</w:t>
      </w:r>
    </w:p>
    <w:p w14:paraId="2CE32747"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Demonstrate impact and contribution to the advancement of the SDGs</w:t>
      </w:r>
    </w:p>
    <w:p w14:paraId="21668A83"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Promote accountability and transparency</w:t>
      </w:r>
    </w:p>
    <w:p w14:paraId="75DC9482" w14:textId="0EBF7EC3"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Share knowledge and best practices</w:t>
      </w:r>
    </w:p>
    <w:p w14:paraId="2A3A4606" w14:textId="636EAC18" w:rsidR="000F5FD3" w:rsidRPr="00D80171" w:rsidRDefault="000F5FD3" w:rsidP="000F5FD3">
      <w:pPr>
        <w:pStyle w:val="Heading2"/>
        <w:rPr>
          <w:rFonts w:ascii="Calibri" w:eastAsia="Calibri" w:hAnsi="Calibri" w:cs="Calibri"/>
          <w:b/>
          <w:bCs/>
          <w:color w:val="5B5B5B"/>
          <w:sz w:val="28"/>
          <w:szCs w:val="28"/>
        </w:rPr>
      </w:pPr>
      <w:r w:rsidRPr="00D80171">
        <w:rPr>
          <w:rFonts w:ascii="Calibri" w:eastAsia="Calibri" w:hAnsi="Calibri" w:cs="Calibri"/>
          <w:b/>
          <w:bCs/>
          <w:color w:val="5B5B5B"/>
          <w:sz w:val="28"/>
          <w:szCs w:val="28"/>
          <w:lang w:val="en-US"/>
        </w:rPr>
        <w:t>How Should We Communicate Results?</w:t>
      </w:r>
    </w:p>
    <w:p w14:paraId="189D2554" w14:textId="3BECA64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color w:val="5B5B5B"/>
        </w:rPr>
        <w:t>Ensure communications are strategic</w:t>
      </w:r>
      <w:r w:rsidRPr="00D80171">
        <w:rPr>
          <w:rFonts w:ascii="Calibri" w:eastAsia="Helvetica" w:hAnsi="Calibri" w:cs="Calibri"/>
          <w:color w:val="5B5B5B"/>
        </w:rPr>
        <w:t>: What is the aim of communicating results? Communications has a strategic function and should provide insightful information to your intended audience to support programme goals. For example, this could be demonstrating value for money to donors or showing partners and practitioners how the organization is taking an innovative approach to addressing a long-existing problem.</w:t>
      </w:r>
    </w:p>
    <w:p w14:paraId="5FADD67D" w14:textId="6DCA9992"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color w:val="5B5B5B"/>
        </w:rPr>
        <w:t>Put it in context</w:t>
      </w:r>
      <w:r w:rsidRPr="00D80171">
        <w:rPr>
          <w:rFonts w:ascii="Calibri" w:eastAsia="Helvetica" w:hAnsi="Calibri" w:cs="Calibri"/>
          <w:color w:val="5B5B5B"/>
        </w:rPr>
        <w:t xml:space="preserve">: What is the challenge and how does your solution contribute to our shared vision of a more equitable, healthier and sustainable future? Think about the wider context and how your </w:t>
      </w:r>
      <w:r w:rsidR="00E01CD4" w:rsidRPr="00D80171">
        <w:rPr>
          <w:rFonts w:ascii="Calibri" w:eastAsia="Helvetica" w:hAnsi="Calibri" w:cs="Calibri"/>
          <w:color w:val="5B5B5B"/>
        </w:rPr>
        <w:t>programme relates</w:t>
      </w:r>
      <w:r w:rsidRPr="00D80171">
        <w:rPr>
          <w:rFonts w:ascii="Calibri" w:eastAsia="Helvetica" w:hAnsi="Calibri" w:cs="Calibri"/>
          <w:color w:val="5B5B5B"/>
        </w:rPr>
        <w:t xml:space="preserve"> and contributes to it.</w:t>
      </w:r>
    </w:p>
    <w:p w14:paraId="2B0A647C" w14:textId="216CCDCB"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color w:val="5B5B5B"/>
        </w:rPr>
        <w:t>Impact, Impact, Impact</w:t>
      </w:r>
      <w:r w:rsidRPr="00D80171">
        <w:rPr>
          <w:rFonts w:ascii="Calibri" w:eastAsia="Helvetica" w:hAnsi="Calibri" w:cs="Calibri"/>
          <w:color w:val="5B5B5B"/>
        </w:rPr>
        <w:t>: Communicating results needs to go further than recounting implementation processes or giving output-related numbers of people reached and quantities of medicines procured. Results communications should explain and illustrate the outcomes of the intervention.</w:t>
      </w:r>
    </w:p>
    <w:p w14:paraId="48BDB22D"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color w:val="5B5B5B"/>
        </w:rPr>
        <w:t>Describe it in human terms</w:t>
      </w:r>
      <w:r w:rsidRPr="00D80171">
        <w:rPr>
          <w:rFonts w:ascii="Calibri" w:eastAsia="Helvetica" w:hAnsi="Calibri" w:cs="Calibri"/>
          <w:color w:val="5B5B5B"/>
        </w:rPr>
        <w:t>: Readers or viewers may be unfamiliar with the terminology or details of your programme and will respond better to information that they can relate to in real life. Can you explain the issue in terms of its effect on people’s daily lives, livelihoods and experiences? Can you describe abstract statistics in more relatable terms? How did your programme tangibly improve people’s lives?</w:t>
      </w:r>
    </w:p>
    <w:p w14:paraId="30694CFA" w14:textId="3BB3B404"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color w:val="5B5B5B"/>
        </w:rPr>
        <w:t>Know your audience</w:t>
      </w:r>
      <w:r w:rsidRPr="00D80171">
        <w:rPr>
          <w:rFonts w:ascii="Calibri" w:eastAsia="Helvetica" w:hAnsi="Calibri" w:cs="Calibri"/>
          <w:color w:val="5B5B5B"/>
        </w:rPr>
        <w:t xml:space="preserve">: Who needs to see these results and why? Do they prefer a specific online platform, publication or media outlet? What writing style and visuals will they find interesting and inspire them to share your results with others? Be specific about your target </w:t>
      </w:r>
      <w:r w:rsidRPr="00D80171">
        <w:rPr>
          <w:rFonts w:ascii="Calibri" w:eastAsia="Helvetica" w:hAnsi="Calibri" w:cs="Calibri"/>
          <w:color w:val="5B5B5B"/>
        </w:rPr>
        <w:lastRenderedPageBreak/>
        <w:t>audience. Get to know their interests, preferences and media consumption habits and use this knowledge to help you determine the main message, platform, format, and timing of your communications.</w:t>
      </w:r>
    </w:p>
    <w:p w14:paraId="52BAEA7C" w14:textId="370C4A8A"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color w:val="5B5B5B"/>
        </w:rPr>
        <w:t>Choose when to speak</w:t>
      </w:r>
      <w:r w:rsidRPr="00D80171">
        <w:rPr>
          <w:rFonts w:ascii="Calibri" w:eastAsia="Helvetica" w:hAnsi="Calibri" w:cs="Calibri"/>
          <w:color w:val="5B5B5B"/>
        </w:rPr>
        <w:t xml:space="preserve">: When will interest in the topic be highest? Is it possible to plan results communications to tie in with relevant launches, key dates, </w:t>
      </w:r>
      <w:r w:rsidR="002069A9" w:rsidRPr="00D80171">
        <w:rPr>
          <w:rFonts w:ascii="Calibri" w:eastAsia="Helvetica" w:hAnsi="Calibri" w:cs="Calibri"/>
          <w:color w:val="5B5B5B"/>
        </w:rPr>
        <w:t>events, programme</w:t>
      </w:r>
      <w:r w:rsidRPr="00D80171">
        <w:rPr>
          <w:rFonts w:ascii="Calibri" w:eastAsia="Helvetica" w:hAnsi="Calibri" w:cs="Calibri"/>
          <w:color w:val="5B5B5B"/>
        </w:rPr>
        <w:t xml:space="preserve"> milestones or topics that are already in the media?</w:t>
      </w:r>
    </w:p>
    <w:p w14:paraId="67C284D1" w14:textId="184DD3DC"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color w:val="5B5B5B"/>
        </w:rPr>
        <w:t>Be creative</w:t>
      </w:r>
      <w:r w:rsidRPr="00D80171">
        <w:rPr>
          <w:rFonts w:ascii="Calibri" w:eastAsia="Helvetica" w:hAnsi="Calibri" w:cs="Calibri"/>
          <w:color w:val="5B5B5B"/>
        </w:rPr>
        <w:t>: How can results be communicated in an engaging way? Why should someone read or view this communications piece? What story angles or formats could help draw a reader or viewer in and retain the information provided? The communications products will be competing with millions of others for attention. How can it stand out? What makes it memorable, useful or inspiring?</w:t>
      </w:r>
    </w:p>
    <w:p w14:paraId="6932B629" w14:textId="7C81B390" w:rsidR="000F5FD3" w:rsidRPr="00D80171" w:rsidRDefault="000F5FD3" w:rsidP="000F5FD3">
      <w:pPr>
        <w:pStyle w:val="Heading2"/>
        <w:rPr>
          <w:rFonts w:ascii="Calibri" w:hAnsi="Calibri" w:cs="Calibri"/>
          <w:sz w:val="24"/>
          <w:szCs w:val="24"/>
        </w:rPr>
      </w:pPr>
      <w:r w:rsidRPr="00D80171">
        <w:rPr>
          <w:rFonts w:ascii="Calibri" w:eastAsia="Calibri" w:hAnsi="Calibri" w:cs="Calibri"/>
          <w:b/>
          <w:color w:val="5B5B5B"/>
          <w:sz w:val="28"/>
          <w:szCs w:val="28"/>
          <w:lang w:val="en-US"/>
        </w:rPr>
        <w:t>Identifying Communications Material</w:t>
      </w:r>
    </w:p>
    <w:p w14:paraId="185DCD06" w14:textId="7CC570AA" w:rsidR="000F5FD3" w:rsidRPr="00D80171" w:rsidRDefault="000F5FD3" w:rsidP="000F5FD3">
      <w:pPr>
        <w:rPr>
          <w:rFonts w:ascii="Calibri" w:hAnsi="Calibri" w:cs="Calibri"/>
          <w:sz w:val="24"/>
          <w:szCs w:val="24"/>
        </w:rPr>
      </w:pPr>
      <w:r w:rsidRPr="00D80171">
        <w:rPr>
          <w:rFonts w:ascii="Calibri" w:eastAsia="Helvetica" w:hAnsi="Calibri" w:cs="Calibri"/>
          <w:color w:val="5B5B5B"/>
          <w:lang w:val="en-US"/>
        </w:rPr>
        <w:t>Sometimes, communications professionals work alongside programme colleagues. Where this is the case, it is important for communications people to have regular contact with programme colleagues to fully understand the programmes and to find out what is worth communicating. Programme staff are not necessarily aware of what makes a good story or communications product. Likewise, communications colleagues are often in the dark about what a programme is achieving or what unique approaches are being employed. That is why close communication is necessary to bridge the gap.</w:t>
      </w:r>
    </w:p>
    <w:p w14:paraId="618F1DF8" w14:textId="77777777" w:rsidR="000F5FD3" w:rsidRPr="00D80171" w:rsidRDefault="000F5FD3" w:rsidP="000F5FD3">
      <w:pPr>
        <w:rPr>
          <w:rFonts w:ascii="Calibri" w:hAnsi="Calibri" w:cs="Calibri"/>
          <w:sz w:val="24"/>
          <w:szCs w:val="24"/>
        </w:rPr>
      </w:pPr>
      <w:r w:rsidRPr="00D80171">
        <w:rPr>
          <w:rFonts w:ascii="Calibri" w:eastAsia="Helvetica" w:hAnsi="Calibri" w:cs="Calibri"/>
          <w:color w:val="5B5B5B"/>
          <w:lang w:val="en-US"/>
        </w:rPr>
        <w:t>Good communications material can include (but is not limited to):</w:t>
      </w:r>
    </w:p>
    <w:p w14:paraId="4A7D952D"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Results, especially positive results of a programme or component.</w:t>
      </w:r>
    </w:p>
    <w:p w14:paraId="4ED0B045" w14:textId="79D0A8EF"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Stories on the ground about how UNDP has helped or is helping a person or community.</w:t>
      </w:r>
    </w:p>
    <w:p w14:paraId="37072780"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The opening or inauguration of a service or place (school, advice centre).</w:t>
      </w:r>
    </w:p>
    <w:p w14:paraId="28832A93"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Innovative approaches being taken by a programme or initiative.</w:t>
      </w:r>
    </w:p>
    <w:p w14:paraId="4B051168"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Novel technology being employed by a programme or initiative.</w:t>
      </w:r>
    </w:p>
    <w:p w14:paraId="1C79B1FA" w14:textId="0FAF7501"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A profile of an inspiring person who was involved in programme implementation.</w:t>
      </w:r>
    </w:p>
    <w:p w14:paraId="03AD8C94"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An unexpected challenge that was overcome during programme implementation.</w:t>
      </w:r>
    </w:p>
    <w:p w14:paraId="281F43AC" w14:textId="64B254C8" w:rsidR="000F5FD3" w:rsidRPr="00D80171" w:rsidRDefault="000F5FD3" w:rsidP="000F5FD3">
      <w:pPr>
        <w:pStyle w:val="Heading2"/>
        <w:rPr>
          <w:rFonts w:ascii="Calibri" w:hAnsi="Calibri" w:cs="Calibri"/>
          <w:sz w:val="24"/>
          <w:szCs w:val="24"/>
        </w:rPr>
      </w:pPr>
      <w:r w:rsidRPr="00D80171">
        <w:rPr>
          <w:rFonts w:ascii="Calibri" w:eastAsia="Calibri" w:hAnsi="Calibri" w:cs="Calibri"/>
          <w:b/>
          <w:color w:val="5B5B5B"/>
          <w:sz w:val="28"/>
          <w:szCs w:val="28"/>
          <w:lang w:val="en-US"/>
        </w:rPr>
        <w:t>Effective Storytelling</w:t>
      </w:r>
    </w:p>
    <w:p w14:paraId="1DEBCC7F" w14:textId="0EB88F69"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i/>
          <w:iCs/>
          <w:color w:val="5B5B5B"/>
        </w:rPr>
        <w:t>What is a compelling human interest story?</w:t>
      </w:r>
      <w:r w:rsidRPr="00D80171">
        <w:rPr>
          <w:rFonts w:ascii="Calibri" w:eastAsia="Helvetica" w:hAnsi="Calibri" w:cs="Calibri"/>
          <w:color w:val="5B5B5B"/>
        </w:rPr>
        <w:t xml:space="preserve"> This is a story with human beings at the centre of the narrative. It gives a personal perspective which the reader or</w:t>
      </w:r>
      <w:r w:rsidR="50AEA398" w:rsidRPr="00D80171">
        <w:rPr>
          <w:rFonts w:ascii="Calibri" w:eastAsia="Helvetica" w:hAnsi="Calibri" w:cs="Calibri"/>
          <w:color w:val="5B5B5B"/>
        </w:rPr>
        <w:t xml:space="preserve"> </w:t>
      </w:r>
      <w:r w:rsidRPr="00D80171">
        <w:rPr>
          <w:rFonts w:ascii="Calibri" w:eastAsia="Helvetica" w:hAnsi="Calibri" w:cs="Calibri"/>
          <w:color w:val="5B5B5B"/>
        </w:rPr>
        <w:t xml:space="preserve">viewer can </w:t>
      </w:r>
      <w:r w:rsidR="002069A9" w:rsidRPr="00D80171">
        <w:rPr>
          <w:rFonts w:ascii="Calibri" w:eastAsia="Helvetica" w:hAnsi="Calibri" w:cs="Calibri"/>
          <w:color w:val="5B5B5B"/>
        </w:rPr>
        <w:t>relate to</w:t>
      </w:r>
      <w:r w:rsidRPr="00D80171">
        <w:rPr>
          <w:rFonts w:ascii="Calibri" w:eastAsia="Helvetica" w:hAnsi="Calibri" w:cs="Calibri"/>
          <w:color w:val="5B5B5B"/>
        </w:rPr>
        <w:t xml:space="preserve"> and describes a personal experience that illustrates the challenges faced, the actions taken and the human impact of programmes on the ground. Meetings, workshops, launches, reports, statistics, etc., do not, by themselves, make a compelling human interest story.</w:t>
      </w:r>
    </w:p>
    <w:p w14:paraId="7A10E9AB" w14:textId="36918B9B"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i/>
          <w:iCs/>
          <w:color w:val="5B5B5B"/>
        </w:rPr>
        <w:t>What technical information is required?</w:t>
      </w:r>
      <w:r w:rsidRPr="00D80171">
        <w:rPr>
          <w:rFonts w:ascii="Calibri" w:eastAsia="Helvetica" w:hAnsi="Calibri" w:cs="Calibri"/>
          <w:color w:val="5B5B5B"/>
        </w:rPr>
        <w:t xml:space="preserve"> It is important to provide the context, the factual background, and cover the basic questions of Who, What, Where, When, Why, and How. Try to answer these questions without using jargon. What is the project, why is it important, where is it taking place, who is benefitting, who are the partners, how was it implemented?</w:t>
      </w:r>
    </w:p>
    <w:p w14:paraId="75E13489"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b/>
          <w:bCs/>
          <w:i/>
          <w:iCs/>
          <w:color w:val="5B5B5B"/>
        </w:rPr>
        <w:t>What is the story?</w:t>
      </w:r>
      <w:r w:rsidRPr="00D80171">
        <w:rPr>
          <w:rFonts w:ascii="Calibri" w:eastAsia="Helvetica" w:hAnsi="Calibri" w:cs="Calibri"/>
          <w:color w:val="5B5B5B"/>
        </w:rPr>
        <w:t xml:space="preserve"> If it is not clear how the results can be developed into a story, try the issue/action/impact format. What is the issue the programme is responding to, what are the actions being taken to address it and what difference is it making to people’s lives?</w:t>
      </w:r>
    </w:p>
    <w:p w14:paraId="5BA96FDE" w14:textId="53920466" w:rsidR="000F5FD3" w:rsidRPr="00D80171" w:rsidRDefault="000F5FD3" w:rsidP="000F5FD3">
      <w:pPr>
        <w:pStyle w:val="Heading2"/>
        <w:rPr>
          <w:rFonts w:ascii="Calibri" w:hAnsi="Calibri" w:cs="Calibri"/>
          <w:sz w:val="24"/>
          <w:szCs w:val="24"/>
        </w:rPr>
      </w:pPr>
      <w:r w:rsidRPr="00D80171">
        <w:rPr>
          <w:rFonts w:ascii="Calibri" w:eastAsia="Calibri" w:hAnsi="Calibri" w:cs="Calibri"/>
          <w:b/>
          <w:bCs/>
          <w:color w:val="5B5B5B"/>
          <w:sz w:val="28"/>
          <w:szCs w:val="28"/>
          <w:lang w:val="en-US"/>
        </w:rPr>
        <w:t>Storytelling Guidelines</w:t>
      </w:r>
    </w:p>
    <w:p w14:paraId="0E357A7B"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Use plain, non-technical language</w:t>
      </w:r>
    </w:p>
    <w:p w14:paraId="34A88A90"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Confirm the basic facts of the story</w:t>
      </w:r>
    </w:p>
    <w:p w14:paraId="40D893E6"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Describe the physical setting</w:t>
      </w:r>
    </w:p>
    <w:p w14:paraId="4FAEB35F" w14:textId="77777777"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lastRenderedPageBreak/>
        <w:t>Describe the people involved, including their emotions where appropriate</w:t>
      </w:r>
    </w:p>
    <w:p w14:paraId="7C243506" w14:textId="23BF9493"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Get the name, age (if appropriate) and other relevant facts of the person being interviewed</w:t>
      </w:r>
    </w:p>
    <w:p w14:paraId="14132E81" w14:textId="07B384E0" w:rsidR="000F5FD3" w:rsidRPr="00D80171" w:rsidRDefault="000F5FD3"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 xml:space="preserve">Include quotes from partners and </w:t>
      </w:r>
      <w:r w:rsidR="10B30F9E" w:rsidRPr="00D80171">
        <w:rPr>
          <w:rFonts w:ascii="Calibri" w:eastAsia="Helvetica" w:hAnsi="Calibri" w:cs="Calibri"/>
          <w:color w:val="5B5B5B"/>
        </w:rPr>
        <w:t>programme users</w:t>
      </w:r>
    </w:p>
    <w:p w14:paraId="3EEBC023" w14:textId="0CFD4511"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Include numbers (of people assisted, of facilities effected, of products procured, etc.)</w:t>
      </w:r>
    </w:p>
    <w:p w14:paraId="7536DE2C"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Give credit – name your partners and the Global Fund</w:t>
      </w:r>
    </w:p>
    <w:p w14:paraId="54F6278F"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Take a picture (of people in action, of the clinic, of the person being interviewed, if appropriate)</w:t>
      </w:r>
    </w:p>
    <w:p w14:paraId="15D6C574" w14:textId="77777777" w:rsidR="000F5FD3" w:rsidRPr="00D80171" w:rsidRDefault="661F6181" w:rsidP="00D32CC2">
      <w:pPr>
        <w:pStyle w:val="ListParagraph"/>
        <w:numPr>
          <w:ilvl w:val="0"/>
          <w:numId w:val="27"/>
        </w:numPr>
        <w:rPr>
          <w:rFonts w:ascii="Calibri" w:eastAsia="Helvetica" w:hAnsi="Calibri" w:cs="Calibri"/>
          <w:color w:val="5B5B5B"/>
        </w:rPr>
      </w:pPr>
      <w:r w:rsidRPr="00D80171">
        <w:rPr>
          <w:rFonts w:ascii="Calibri" w:eastAsia="Helvetica" w:hAnsi="Calibri" w:cs="Calibri"/>
          <w:color w:val="5B5B5B"/>
        </w:rPr>
        <w:t>Ensure you have all necessary internal approvals before publishing</w:t>
      </w:r>
    </w:p>
    <w:p w14:paraId="6B61BF31" w14:textId="7C9091B0" w:rsidR="000F5FD3" w:rsidRPr="00D80171" w:rsidRDefault="0029771D" w:rsidP="000F5FD3">
      <w:pPr>
        <w:rPr>
          <w:rFonts w:ascii="Calibri" w:hAnsi="Calibri" w:cs="Calibri"/>
        </w:rPr>
      </w:pPr>
      <w:hyperlink r:id="rId99" w:history="1">
        <w:r w:rsidR="000F5FD3" w:rsidRPr="00D80171">
          <w:rPr>
            <w:rStyle w:val="Hyperlink"/>
            <w:rFonts w:ascii="Calibri" w:eastAsia="Helvetica" w:hAnsi="Calibri" w:cs="Calibri"/>
            <w:b/>
            <w:bCs/>
            <w:lang w:val="en-US"/>
          </w:rPr>
          <w:t>UNDP Editorial Style Manual</w:t>
        </w:r>
      </w:hyperlink>
    </w:p>
    <w:p w14:paraId="1FF0B9A8" w14:textId="77777777" w:rsidR="000F5FD3" w:rsidRPr="00D80171" w:rsidRDefault="000F5FD3" w:rsidP="000F5FD3">
      <w:pPr>
        <w:pStyle w:val="Heading2"/>
        <w:rPr>
          <w:rFonts w:ascii="Calibri" w:eastAsia="Calibri" w:hAnsi="Calibri" w:cs="Calibri"/>
          <w:b/>
          <w:color w:val="5B5B5B"/>
          <w:sz w:val="28"/>
          <w:szCs w:val="28"/>
        </w:rPr>
      </w:pPr>
      <w:r w:rsidRPr="00D80171">
        <w:rPr>
          <w:rFonts w:ascii="Calibri" w:eastAsia="Calibri" w:hAnsi="Calibri" w:cs="Calibri"/>
          <w:b/>
          <w:color w:val="5B5B5B"/>
          <w:sz w:val="28"/>
          <w:szCs w:val="28"/>
          <w:lang w:val="en-US"/>
        </w:rPr>
        <w:t>Photography and Video</w:t>
      </w:r>
    </w:p>
    <w:p w14:paraId="710F296F" w14:textId="0DCDCE16" w:rsidR="000F5FD3" w:rsidRPr="00D80171" w:rsidRDefault="000F5FD3" w:rsidP="000F5FD3">
      <w:pPr>
        <w:rPr>
          <w:rFonts w:ascii="Calibri" w:hAnsi="Calibri" w:cs="Calibri"/>
        </w:rPr>
      </w:pPr>
      <w:r w:rsidRPr="00D80171">
        <w:rPr>
          <w:rFonts w:ascii="Calibri" w:eastAsia="Helvetica" w:hAnsi="Calibri" w:cs="Calibri"/>
          <w:color w:val="5B5B5B"/>
          <w:lang w:val="en-US"/>
        </w:rPr>
        <w:t>Photographs and video can help engage viewers and illustrate complex topics in a simple and effective way. Confidentiality is particularly important when working with images. The guide to using UNDP’s model release form below can help when dealing with issues of consent and is particularly important if you are photographing children and members of key populations. Confidentiality extends to everything featured in the image; care must also be taken not to show names on medicine bottles or medical reports. Medicine and product brands should also not be promoted.</w:t>
      </w:r>
    </w:p>
    <w:p w14:paraId="68B570DC" w14:textId="2F5CD4F7" w:rsidR="000F5FD3" w:rsidRPr="00D80171" w:rsidRDefault="000F5FD3" w:rsidP="000F5FD3">
      <w:pPr>
        <w:rPr>
          <w:rFonts w:ascii="Calibri" w:hAnsi="Calibri" w:cs="Calibri"/>
        </w:rPr>
      </w:pPr>
      <w:r w:rsidRPr="00D80171">
        <w:rPr>
          <w:rFonts w:ascii="Calibri" w:eastAsia="Helvetica" w:hAnsi="Calibri" w:cs="Calibri"/>
          <w:color w:val="5B5B5B"/>
          <w:lang w:val="en-US"/>
        </w:rPr>
        <w:t xml:space="preserve">The UNDP Asset Library is also available for your use </w:t>
      </w:r>
      <w:hyperlink r:id="rId100" w:history="1">
        <w:r w:rsidRPr="00D80171">
          <w:rPr>
            <w:rStyle w:val="Hyperlink"/>
            <w:rFonts w:ascii="Calibri" w:hAnsi="Calibri" w:cs="Calibri"/>
          </w:rPr>
          <w:t>https://assets.undp.org/</w:t>
        </w:r>
      </w:hyperlink>
      <w:r w:rsidRPr="00D80171">
        <w:rPr>
          <w:rFonts w:ascii="Calibri" w:eastAsia="Helvetica" w:hAnsi="Calibri" w:cs="Calibri"/>
          <w:color w:val="5B5B5B"/>
          <w:lang w:val="en-US"/>
        </w:rPr>
        <w:t>and includes a selection of UNDP photographs from projects worldwide. You may search for photos by thematic area (such as health), region, country, or keywords. For example, if you’re looking for images for “Day for the Eradication of Poverty,” search for “poverty” or “SDG1.”  Click on the photo thumbnail to see the image, description, required credits, and other related photos.</w:t>
      </w:r>
    </w:p>
    <w:p w14:paraId="13B78D27" w14:textId="2F61233C" w:rsidR="000F5FD3" w:rsidRPr="00D80171" w:rsidRDefault="0029771D" w:rsidP="000F5FD3">
      <w:pPr>
        <w:rPr>
          <w:rFonts w:ascii="Calibri" w:eastAsia="Helvetica" w:hAnsi="Calibri" w:cs="Calibri"/>
          <w:b/>
          <w:bCs/>
          <w:color w:val="5B5B5B"/>
        </w:rPr>
      </w:pPr>
      <w:hyperlink r:id="rId101" w:history="1">
        <w:r w:rsidR="000F5FD3" w:rsidRPr="00D80171">
          <w:rPr>
            <w:rStyle w:val="Hyperlink"/>
            <w:rFonts w:ascii="Calibri" w:eastAsia="Helvetica" w:hAnsi="Calibri" w:cs="Calibri"/>
            <w:b/>
            <w:bCs/>
            <w:lang w:val="en-US"/>
          </w:rPr>
          <w:t>UNDP Asset Library</w:t>
        </w:r>
      </w:hyperlink>
    </w:p>
    <w:p w14:paraId="03AED3DC" w14:textId="298F1C96" w:rsidR="000F5FD3" w:rsidRPr="00D80171" w:rsidRDefault="0029771D" w:rsidP="000F5FD3">
      <w:pPr>
        <w:rPr>
          <w:rStyle w:val="Hyperlink"/>
          <w:rFonts w:ascii="Calibri" w:eastAsia="Helvetica" w:hAnsi="Calibri" w:cs="Calibri"/>
          <w:b/>
          <w:bCs/>
          <w:lang w:val="en-US"/>
        </w:rPr>
      </w:pPr>
      <w:hyperlink r:id="rId102" w:history="1">
        <w:r w:rsidR="000F5FD3" w:rsidRPr="00D80171">
          <w:rPr>
            <w:rStyle w:val="Hyperlink"/>
            <w:rFonts w:ascii="Calibri" w:hAnsi="Calibri" w:cs="Calibri"/>
            <w:b/>
            <w:bCs/>
          </w:rPr>
          <w:t>UNDP Photo and Video Guidelines</w:t>
        </w:r>
      </w:hyperlink>
    </w:p>
    <w:p w14:paraId="6502455C" w14:textId="4753F981" w:rsidR="000F5FD3" w:rsidRPr="00D80171" w:rsidRDefault="0029771D" w:rsidP="000F5FD3">
      <w:pPr>
        <w:rPr>
          <w:rStyle w:val="Hyperlink"/>
          <w:rFonts w:ascii="Calibri" w:eastAsia="Helvetica" w:hAnsi="Calibri" w:cs="Calibri"/>
          <w:b/>
          <w:bCs/>
          <w:lang w:val="en-US"/>
        </w:rPr>
      </w:pPr>
      <w:hyperlink r:id="rId103" w:history="1">
        <w:r w:rsidR="000F5FD3" w:rsidRPr="00D80171">
          <w:rPr>
            <w:rStyle w:val="Hyperlink"/>
            <w:rFonts w:ascii="Calibri" w:hAnsi="Calibri" w:cs="Calibri"/>
            <w:b/>
            <w:bCs/>
          </w:rPr>
          <w:t>UNDP Model Release Guidelines</w:t>
        </w:r>
      </w:hyperlink>
    </w:p>
    <w:p w14:paraId="232BBB3B" w14:textId="77777777" w:rsidR="000F5FD3" w:rsidRPr="00D80171" w:rsidRDefault="000F5FD3" w:rsidP="000F5FD3">
      <w:pPr>
        <w:pStyle w:val="Heading2"/>
        <w:rPr>
          <w:rFonts w:ascii="Calibri" w:hAnsi="Calibri" w:cs="Calibri"/>
          <w:sz w:val="24"/>
          <w:szCs w:val="24"/>
        </w:rPr>
      </w:pPr>
      <w:r w:rsidRPr="00D80171">
        <w:rPr>
          <w:rFonts w:ascii="Calibri" w:eastAsia="Calibri" w:hAnsi="Calibri" w:cs="Calibri"/>
          <w:b/>
          <w:bCs/>
          <w:color w:val="5B5B5B"/>
          <w:sz w:val="28"/>
          <w:szCs w:val="28"/>
          <w:lang w:val="en-US"/>
        </w:rPr>
        <w:t>Social Media</w:t>
      </w:r>
    </w:p>
    <w:p w14:paraId="5FBA93FC" w14:textId="77777777" w:rsidR="000F5FD3" w:rsidRPr="00D80171" w:rsidRDefault="000F5FD3" w:rsidP="000F5FD3">
      <w:pPr>
        <w:rPr>
          <w:rFonts w:ascii="Calibri" w:hAnsi="Calibri" w:cs="Calibri"/>
        </w:rPr>
      </w:pPr>
      <w:r w:rsidRPr="00D80171">
        <w:rPr>
          <w:rFonts w:ascii="Calibri" w:eastAsia="Helvetica" w:hAnsi="Calibri" w:cs="Calibri"/>
          <w:color w:val="5B5B5B"/>
          <w:lang w:val="en-US"/>
        </w:rPr>
        <w:t>Social media is an important component of UNDP’s strategy and ecosystem for external communications. We use social platforms to support our key messages and campaigns and to promote local, regional and global stories, which are not always covered by mainstream media.</w:t>
      </w:r>
    </w:p>
    <w:p w14:paraId="13CC0450" w14:textId="77777777" w:rsidR="000F5FD3" w:rsidRPr="00D80171" w:rsidRDefault="000F5FD3" w:rsidP="000F5FD3">
      <w:pPr>
        <w:rPr>
          <w:rFonts w:ascii="Calibri" w:hAnsi="Calibri" w:cs="Calibri"/>
        </w:rPr>
      </w:pPr>
      <w:r w:rsidRPr="00D80171">
        <w:rPr>
          <w:rFonts w:ascii="Calibri" w:eastAsia="Helvetica" w:hAnsi="Calibri" w:cs="Calibri"/>
          <w:color w:val="5B5B5B"/>
          <w:lang w:val="en-US"/>
        </w:rPr>
        <w:t>Social media is a good way to directly reach and interact with target audiences online. On social, we have an opportunity to share our messages in a humanistic tone of voice and make UNDP more relatable as an organization.</w:t>
      </w:r>
    </w:p>
    <w:p w14:paraId="14CE3BC5" w14:textId="77777777" w:rsidR="000F5FD3" w:rsidRPr="00D80171" w:rsidRDefault="000F5FD3" w:rsidP="000F5FD3">
      <w:pPr>
        <w:rPr>
          <w:rFonts w:ascii="Calibri" w:hAnsi="Calibri" w:cs="Calibri"/>
        </w:rPr>
      </w:pPr>
      <w:r w:rsidRPr="00D80171">
        <w:rPr>
          <w:rFonts w:ascii="Calibri" w:eastAsia="Helvetica" w:hAnsi="Calibri" w:cs="Calibri"/>
          <w:color w:val="5B5B5B"/>
          <w:lang w:val="en-US"/>
        </w:rPr>
        <w:t>Information on UNDP Channels, how to get started and some basic dos and don’ts are all included in the UNDP social media guide below.</w:t>
      </w:r>
    </w:p>
    <w:p w14:paraId="46D7ABB7" w14:textId="03DA5D48" w:rsidR="000F5FD3" w:rsidRPr="00D80171" w:rsidRDefault="0029771D" w:rsidP="000F5FD3">
      <w:pPr>
        <w:rPr>
          <w:rStyle w:val="Hyperlink"/>
          <w:rFonts w:ascii="Calibri" w:hAnsi="Calibri" w:cs="Calibri"/>
          <w:b/>
          <w:bCs/>
        </w:rPr>
      </w:pPr>
      <w:hyperlink r:id="rId104" w:history="1">
        <w:r w:rsidR="000F5FD3" w:rsidRPr="00D80171">
          <w:rPr>
            <w:rStyle w:val="Hyperlink"/>
            <w:rFonts w:ascii="Calibri" w:hAnsi="Calibri" w:cs="Calibri"/>
            <w:b/>
            <w:bCs/>
          </w:rPr>
          <w:t>UNDP Social Media Guidelines</w:t>
        </w:r>
      </w:hyperlink>
    </w:p>
    <w:p w14:paraId="5AE35954" w14:textId="77777777" w:rsidR="000F5FD3" w:rsidRPr="00D80171" w:rsidRDefault="000F5FD3" w:rsidP="000F5FD3">
      <w:pPr>
        <w:pStyle w:val="Heading2"/>
        <w:rPr>
          <w:rFonts w:ascii="Calibri" w:hAnsi="Calibri" w:cs="Calibri"/>
          <w:sz w:val="24"/>
          <w:szCs w:val="24"/>
        </w:rPr>
      </w:pPr>
      <w:r w:rsidRPr="00D80171">
        <w:rPr>
          <w:rFonts w:ascii="Calibri" w:eastAsia="Calibri" w:hAnsi="Calibri" w:cs="Calibri"/>
          <w:b/>
          <w:bCs/>
          <w:color w:val="5B5B5B"/>
          <w:sz w:val="28"/>
          <w:szCs w:val="28"/>
          <w:lang w:val="en-US"/>
        </w:rPr>
        <w:t>Branding</w:t>
      </w:r>
    </w:p>
    <w:p w14:paraId="1C241A14" w14:textId="59ECAFBE" w:rsidR="5AA8822C" w:rsidRPr="00D80171" w:rsidRDefault="000F5FD3" w:rsidP="5AA8822C">
      <w:pPr>
        <w:spacing w:beforeAutospacing="1" w:afterAutospacing="1" w:line="240" w:lineRule="auto"/>
        <w:rPr>
          <w:rFonts w:ascii="Calibri" w:eastAsia="Helvetica" w:hAnsi="Calibri" w:cs="Calibri"/>
          <w:color w:val="5B5B5B"/>
          <w:lang w:val="en-US"/>
        </w:rPr>
      </w:pPr>
      <w:r w:rsidRPr="00D80171">
        <w:rPr>
          <w:rFonts w:ascii="Calibri" w:eastAsia="Helvetica" w:hAnsi="Calibri" w:cs="Calibri"/>
          <w:color w:val="5B5B5B"/>
          <w:lang w:val="en-US"/>
        </w:rPr>
        <w:t xml:space="preserve">While UNDP encourages creativity in publication design, basic graphic standards help maintain a consistent corporate identity. The UNDP Brand Manual, incorporating logo use, can be found on the intranet. When communicating jointly, the Global Fund Identity Guide for Partners contains practical information about the organization's identity, placing of logos (including when UNDP logo appears in </w:t>
      </w:r>
      <w:r w:rsidRPr="00D80171">
        <w:rPr>
          <w:rFonts w:ascii="Calibri" w:eastAsia="Helvetica" w:hAnsi="Calibri" w:cs="Calibri"/>
          <w:color w:val="5B5B5B"/>
          <w:lang w:val="en-US"/>
        </w:rPr>
        <w:lastRenderedPageBreak/>
        <w:t xml:space="preserve">a publication with logos of partners or government institutions etc.), language and trademark to help partners in their campaigns, events and various forms of communications. </w:t>
      </w:r>
    </w:p>
    <w:p w14:paraId="59439C1A" w14:textId="2D487406" w:rsidR="5AA8822C" w:rsidRPr="00D80171" w:rsidRDefault="21DA2FD0" w:rsidP="40868C5E">
      <w:pPr>
        <w:spacing w:beforeAutospacing="1" w:afterAutospacing="1" w:line="240" w:lineRule="auto"/>
        <w:rPr>
          <w:rFonts w:ascii="Calibri" w:eastAsia="Helvetica" w:hAnsi="Calibri" w:cs="Calibri"/>
          <w:color w:val="5B5B5B"/>
        </w:rPr>
      </w:pPr>
      <w:r w:rsidRPr="40868C5E">
        <w:rPr>
          <w:rFonts w:ascii="Calibri" w:eastAsia="Helvetica" w:hAnsi="Calibri" w:cs="Calibri"/>
          <w:color w:val="5B5B5B"/>
          <w:lang w:val="en-US"/>
        </w:rPr>
        <w:t>The u</w:t>
      </w:r>
      <w:r w:rsidRPr="40868C5E">
        <w:rPr>
          <w:rFonts w:ascii="Calibri" w:eastAsia="Helvetica" w:hAnsi="Calibri" w:cs="Calibri"/>
          <w:color w:val="5B5B5B"/>
        </w:rPr>
        <w:t xml:space="preserve">se of the Global Fund name and logo is subject to the terms set forth in the Agreement to License Trademarks between the Global Fund and UNDP, which incorporate the Global Fund Identity Guide for Partners and must conform to certain specifications, explained under </w:t>
      </w:r>
      <w:r w:rsidRPr="40868C5E">
        <w:rPr>
          <w:rFonts w:ascii="Calibri" w:eastAsia="Helvetica" w:hAnsi="Calibri" w:cs="Calibri"/>
          <w:color w:val="5B5B5B"/>
          <w:highlight w:val="green"/>
        </w:rPr>
        <w:t xml:space="preserve">the </w:t>
      </w:r>
      <w:hyperlink r:id="rId105" w:anchor="/basics/the-logo">
        <w:r w:rsidRPr="40868C5E">
          <w:rPr>
            <w:rStyle w:val="Hyperlink"/>
            <w:rFonts w:ascii="Calibri" w:eastAsia="Helvetica" w:hAnsi="Calibri" w:cs="Calibri"/>
            <w:highlight w:val="green"/>
          </w:rPr>
          <w:t>Logos and Other Markings</w:t>
        </w:r>
      </w:hyperlink>
      <w:r w:rsidRPr="40868C5E">
        <w:rPr>
          <w:rFonts w:ascii="Calibri" w:eastAsia="Helvetica" w:hAnsi="Calibri" w:cs="Calibri"/>
          <w:color w:val="5B5B5B"/>
          <w:highlight w:val="green"/>
        </w:rPr>
        <w:t xml:space="preserve"> </w:t>
      </w:r>
      <w:r w:rsidR="1E9FC811" w:rsidRPr="40868C5E">
        <w:rPr>
          <w:rFonts w:ascii="Calibri" w:eastAsia="Helvetica" w:hAnsi="Calibri" w:cs="Calibri"/>
          <w:color w:val="5B5B5B"/>
          <w:highlight w:val="green"/>
        </w:rPr>
        <w:t>section of this Manual.</w:t>
      </w:r>
    </w:p>
    <w:p w14:paraId="5EE6E127" w14:textId="1C55B5B1" w:rsidR="000F5FD3" w:rsidRPr="00D80171" w:rsidRDefault="000F5FD3" w:rsidP="000F5FD3">
      <w:pPr>
        <w:rPr>
          <w:rFonts w:ascii="Calibri" w:hAnsi="Calibri" w:cs="Calibri"/>
        </w:rPr>
      </w:pPr>
      <w:r w:rsidRPr="00D80171">
        <w:rPr>
          <w:rFonts w:ascii="Calibri" w:eastAsia="Helvetica" w:hAnsi="Calibri" w:cs="Calibri"/>
          <w:color w:val="5B5B5B"/>
          <w:lang w:val="en-US"/>
        </w:rPr>
        <w:t>Please be aware when using other brands that those organizations may have their own guidelines. See below for a link to the Global Fund identity guide for partners. Always check with the communication focal points for organizations when using their branding and gain necessary approvals.</w:t>
      </w:r>
    </w:p>
    <w:p w14:paraId="5A5875C0" w14:textId="63079581" w:rsidR="000F5FD3" w:rsidRPr="00D80171" w:rsidRDefault="0029771D" w:rsidP="000F5FD3">
      <w:pPr>
        <w:rPr>
          <w:rFonts w:ascii="Calibri" w:hAnsi="Calibri" w:cs="Calibri"/>
        </w:rPr>
      </w:pPr>
      <w:hyperlink r:id="rId106" w:history="1">
        <w:r w:rsidR="300EFA94" w:rsidRPr="00D80171">
          <w:rPr>
            <w:rStyle w:val="Hyperlink"/>
            <w:rFonts w:ascii="Calibri" w:eastAsia="Helvetica" w:hAnsi="Calibri" w:cs="Calibri"/>
            <w:b/>
            <w:bCs/>
            <w:lang w:val="en-US"/>
          </w:rPr>
          <w:t>UNDP Brand Portal</w:t>
        </w:r>
      </w:hyperlink>
    </w:p>
    <w:p w14:paraId="0EAA25C3" w14:textId="52512D16" w:rsidR="000F5FD3" w:rsidRPr="00D80171" w:rsidRDefault="0029771D" w:rsidP="000F5FD3">
      <w:pPr>
        <w:rPr>
          <w:rFonts w:ascii="Calibri" w:hAnsi="Calibri" w:cs="Calibri"/>
        </w:rPr>
      </w:pPr>
      <w:hyperlink r:id="rId107">
        <w:r w:rsidR="000F5FD3" w:rsidRPr="00D80171">
          <w:rPr>
            <w:rStyle w:val="Hyperlink"/>
            <w:rFonts w:ascii="Calibri" w:eastAsia="Helvetica" w:hAnsi="Calibri" w:cs="Calibri"/>
            <w:b/>
            <w:bCs/>
            <w:lang w:val="en-US"/>
          </w:rPr>
          <w:t>Global Fund Identity Guide for Partners</w:t>
        </w:r>
      </w:hyperlink>
    </w:p>
    <w:p w14:paraId="6FAEE725" w14:textId="5D7029E9" w:rsidR="00777E85" w:rsidRPr="00D80171" w:rsidRDefault="000F5FD3" w:rsidP="5AA8822C">
      <w:pPr>
        <w:pStyle w:val="Heading2"/>
        <w:rPr>
          <w:rFonts w:ascii="Calibri" w:hAnsi="Calibri" w:cs="Calibri"/>
          <w:sz w:val="24"/>
          <w:szCs w:val="24"/>
          <w:lang w:val="en-US"/>
        </w:rPr>
      </w:pPr>
      <w:r w:rsidRPr="00D80171">
        <w:rPr>
          <w:rFonts w:ascii="Calibri" w:eastAsia="Calibri" w:hAnsi="Calibri" w:cs="Calibri"/>
          <w:b/>
          <w:color w:val="5B5B5B"/>
          <w:sz w:val="28"/>
          <w:szCs w:val="28"/>
          <w:lang w:val="en-US"/>
        </w:rPr>
        <w:t>Crisis Communications</w:t>
      </w:r>
    </w:p>
    <w:p w14:paraId="701B28E3" w14:textId="5E0B39A2" w:rsidR="000F5FD3" w:rsidRPr="00D80171" w:rsidRDefault="000F5FD3" w:rsidP="000F5FD3">
      <w:pPr>
        <w:rPr>
          <w:rFonts w:ascii="Calibri" w:hAnsi="Calibri" w:cs="Calibri"/>
        </w:rPr>
      </w:pPr>
      <w:r w:rsidRPr="00D80171">
        <w:rPr>
          <w:rFonts w:ascii="Calibri" w:eastAsia="Helvetica" w:hAnsi="Calibri" w:cs="Calibri"/>
          <w:color w:val="5B5B5B"/>
          <w:lang w:val="en-US"/>
        </w:rPr>
        <w:t>Crises strike both inside and outside the organization. Whether conflict, disaster, or scandal, we must be prepared to immediately reach out to our internal and external constituencies. Crisis communications strategies must have a clear focal point who will manage the internal sharing of information amongst relevant colleagues. Senior management and your relevant communications focal point must be kept informed.</w:t>
      </w:r>
    </w:p>
    <w:p w14:paraId="5CFC748A" w14:textId="77777777" w:rsidR="000F5FD3" w:rsidRPr="00D80171" w:rsidRDefault="000F5FD3" w:rsidP="000F5FD3">
      <w:pPr>
        <w:rPr>
          <w:rFonts w:ascii="Calibri" w:hAnsi="Calibri" w:cs="Calibri"/>
        </w:rPr>
      </w:pPr>
      <w:r w:rsidRPr="00D80171">
        <w:rPr>
          <w:rFonts w:ascii="Calibri" w:eastAsia="Helvetica" w:hAnsi="Calibri" w:cs="Calibri"/>
          <w:color w:val="5B5B5B"/>
          <w:lang w:val="en-US"/>
        </w:rPr>
        <w:t>It is important to think about how you are going to respond to a crisis before that crisis happens. That means that it is important to identify areas of risk in your work, or issues that are potentially combustible. If you have a clear crisis plan in place, it will be much easier to respond swiftly and effectively when crisis occurs.</w:t>
      </w:r>
    </w:p>
    <w:p w14:paraId="5C0FB782" w14:textId="77777777" w:rsidR="000F5FD3" w:rsidRPr="00D80171" w:rsidRDefault="000F5FD3" w:rsidP="000F5FD3">
      <w:pPr>
        <w:rPr>
          <w:rFonts w:ascii="Calibri" w:hAnsi="Calibri" w:cs="Calibri"/>
        </w:rPr>
      </w:pPr>
      <w:r w:rsidRPr="00D80171">
        <w:rPr>
          <w:rFonts w:ascii="Calibri" w:eastAsia="Helvetica" w:hAnsi="Calibri" w:cs="Calibri"/>
          <w:color w:val="5B5B5B"/>
          <w:lang w:val="en-US"/>
        </w:rPr>
        <w:t>The following is a list of steps that can be followed for crisis communication in a Country Office.</w:t>
      </w:r>
    </w:p>
    <w:p w14:paraId="61FFED36" w14:textId="77777777"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As noted above, in anticipation of crises such as these, a crisis communication plan should already be in place.</w:t>
      </w:r>
    </w:p>
    <w:p w14:paraId="323C1B8B" w14:textId="38D7F0F2"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 xml:space="preserve">This crisis communications plan should outline the crisis team. Who is dealing with the crisis (it would usually be the highest ranking official in the office) and who is officially designated as the person to talk to the media? This is to ensure that people do not talk to the media and several versions of the official response do not proliferate. If there is insufficient experience in the office, it may be necessary to draft in regional or HQ experience. The media spokesperson should be trained in talking to the media. It is recommended that all senior management should have media </w:t>
      </w:r>
      <w:r w:rsidR="00250871" w:rsidRPr="00D80171">
        <w:rPr>
          <w:rFonts w:ascii="Calibri" w:eastAsia="Helvetica" w:hAnsi="Calibri" w:cs="Calibri"/>
          <w:color w:val="5B5B5B"/>
        </w:rPr>
        <w:t>training in case</w:t>
      </w:r>
      <w:r w:rsidRPr="00D80171">
        <w:rPr>
          <w:rFonts w:ascii="Calibri" w:eastAsia="Helvetica" w:hAnsi="Calibri" w:cs="Calibri"/>
          <w:color w:val="5B5B5B"/>
        </w:rPr>
        <w:t xml:space="preserve"> they are called upon to respond in a crisis.</w:t>
      </w:r>
    </w:p>
    <w:p w14:paraId="46F95EB0" w14:textId="77777777"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When the crisis hits, media monitoring should be set up to monitor how the crisis is being played out in the media, as this will also determine our response. We should not be the last to know something. Again, if the country office does not have capacity to do this, it could be done at a regional level.</w:t>
      </w:r>
    </w:p>
    <w:p w14:paraId="67B272CE" w14:textId="5DB47CCC"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Find out as much about the situation as possible. Until you account for all the facts you are not able to respond adequately to the crisis. A timeline of issues and actions taken can help internally.</w:t>
      </w:r>
    </w:p>
    <w:p w14:paraId="43EB461E" w14:textId="77777777"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 xml:space="preserve">Identify stakeholders – who is likely to be concerned about this crisis? Usually, donors will be extremely concerned, but also the government will likely be a stakeholder. Contact the most important stakeholders as soon as possible and inform them that you are aware, you are </w:t>
      </w:r>
      <w:r w:rsidRPr="00D80171">
        <w:rPr>
          <w:rFonts w:ascii="Calibri" w:eastAsia="Helvetica" w:hAnsi="Calibri" w:cs="Calibri"/>
          <w:color w:val="5B5B5B"/>
        </w:rPr>
        <w:lastRenderedPageBreak/>
        <w:t>concerned, and you will keep them up to date on developments as they occur. They are less likely to be annoyed if they are kept in the loop from the beginning.</w:t>
      </w:r>
    </w:p>
    <w:p w14:paraId="33EDBB59" w14:textId="70247C24"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 xml:space="preserve">Develop a holding statement and communicate this to the press. This statement should merely say that UNDP is aware of the situation, that it is investigating, and that it will take all necessary measures to deal with it. A reminder that UNDP is usually one of the most transparent aid organizations (according to the </w:t>
      </w:r>
      <w:hyperlink r:id="rId108" w:history="1">
        <w:r w:rsidRPr="00D80171">
          <w:rPr>
            <w:rFonts w:ascii="Calibri" w:eastAsia="Helvetica" w:hAnsi="Calibri" w:cs="Calibri"/>
            <w:color w:val="5B5B5B"/>
          </w:rPr>
          <w:t xml:space="preserve">Aid </w:t>
        </w:r>
        <w:r w:rsidRPr="00D80171">
          <w:rPr>
            <w:rStyle w:val="Hyperlink"/>
            <w:rFonts w:ascii="Calibri" w:eastAsia="Helvetica" w:hAnsi="Calibri" w:cs="Calibri"/>
          </w:rPr>
          <w:t>Transparency Index</w:t>
        </w:r>
      </w:hyperlink>
      <w:r w:rsidRPr="00D80171">
        <w:rPr>
          <w:rFonts w:ascii="Calibri" w:eastAsia="Helvetica" w:hAnsi="Calibri" w:cs="Calibri"/>
          <w:color w:val="5B5B5B"/>
        </w:rPr>
        <w:t>) is often worth citing here. Holding statements should be approved at the highest (usually HQ) level.</w:t>
      </w:r>
    </w:p>
    <w:p w14:paraId="423925FD" w14:textId="77777777"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Develop key messages. These are the messages which reflect the corporate response once the full situation is known.</w:t>
      </w:r>
    </w:p>
    <w:p w14:paraId="257340E4" w14:textId="2BB94BB2" w:rsidR="000F5FD3" w:rsidRPr="00D80171" w:rsidRDefault="000F5FD3" w:rsidP="00D32CC2">
      <w:pPr>
        <w:pStyle w:val="ListParagraph"/>
        <w:numPr>
          <w:ilvl w:val="0"/>
          <w:numId w:val="26"/>
        </w:numPr>
        <w:rPr>
          <w:rFonts w:ascii="Calibri" w:eastAsia="Helvetica" w:hAnsi="Calibri" w:cs="Calibri"/>
          <w:color w:val="5B5B5B"/>
        </w:rPr>
      </w:pPr>
      <w:r w:rsidRPr="00D80171">
        <w:rPr>
          <w:rFonts w:ascii="Calibri" w:eastAsia="Helvetica" w:hAnsi="Calibri" w:cs="Calibri"/>
          <w:color w:val="5B5B5B"/>
        </w:rPr>
        <w:t>These are the initial steps for crisis communication. Long-term follow-up and remedy of the issues, and communication of these efforts, are also required.</w:t>
      </w:r>
    </w:p>
    <w:p w14:paraId="518D2678" w14:textId="4807127C" w:rsidR="000F5FD3" w:rsidRPr="00D80171" w:rsidRDefault="0029771D" w:rsidP="000F5FD3">
      <w:pPr>
        <w:rPr>
          <w:rFonts w:ascii="Calibri" w:hAnsi="Calibri" w:cs="Calibri"/>
        </w:rPr>
      </w:pPr>
      <w:hyperlink r:id="rId109" w:history="1">
        <w:r w:rsidR="000F5FD3" w:rsidRPr="00D80171">
          <w:rPr>
            <w:rStyle w:val="Hyperlink"/>
            <w:rFonts w:ascii="Calibri" w:eastAsia="Helvetica" w:hAnsi="Calibri" w:cs="Calibri"/>
            <w:b/>
            <w:bCs/>
            <w:lang w:val="en-US"/>
          </w:rPr>
          <w:t>UNDP Crisis Communications Checklist</w:t>
        </w:r>
      </w:hyperlink>
    </w:p>
    <w:p w14:paraId="65DEBE07" w14:textId="56227B91" w:rsidR="5AA8822C" w:rsidRPr="00431182" w:rsidRDefault="0029771D" w:rsidP="00431182">
      <w:pPr>
        <w:rPr>
          <w:rFonts w:ascii="Calibri" w:hAnsi="Calibri" w:cs="Calibri"/>
        </w:rPr>
      </w:pPr>
      <w:hyperlink r:id="rId110">
        <w:r w:rsidR="000F5FD3" w:rsidRPr="00D80171">
          <w:rPr>
            <w:rStyle w:val="Hyperlink"/>
            <w:rFonts w:ascii="Calibri" w:eastAsia="Helvetica" w:hAnsi="Calibri" w:cs="Calibri"/>
            <w:b/>
            <w:bCs/>
            <w:lang w:val="en-US"/>
          </w:rPr>
          <w:t>UNDP Crisis Communications Guidance</w:t>
        </w:r>
      </w:hyperlink>
    </w:p>
    <w:p w14:paraId="232E0433" w14:textId="77777777" w:rsidR="000F5FD3" w:rsidRPr="00D80171" w:rsidRDefault="000F5FD3" w:rsidP="000F5FD3">
      <w:pPr>
        <w:pStyle w:val="Heading2"/>
        <w:rPr>
          <w:rFonts w:ascii="Calibri" w:hAnsi="Calibri" w:cs="Calibri"/>
          <w:sz w:val="32"/>
          <w:szCs w:val="32"/>
        </w:rPr>
      </w:pPr>
      <w:r w:rsidRPr="00D80171">
        <w:rPr>
          <w:rFonts w:ascii="Calibri" w:eastAsia="Calibri" w:hAnsi="Calibri" w:cs="Calibri"/>
          <w:b/>
          <w:bCs/>
          <w:color w:val="5B5B5B"/>
          <w:sz w:val="32"/>
          <w:szCs w:val="32"/>
          <w:lang w:val="en-US"/>
        </w:rPr>
        <w:t>Resources</w:t>
      </w:r>
    </w:p>
    <w:p w14:paraId="0EF7219A" w14:textId="0C73BBCA" w:rsidR="000F5FD3" w:rsidRPr="00F55857" w:rsidRDefault="00F55857" w:rsidP="000F5FD3">
      <w:pPr>
        <w:rPr>
          <w:rStyle w:val="Hyperlink"/>
          <w:rFonts w:ascii="Calibri" w:hAnsi="Calibri" w:cs="Calibri"/>
          <w:b/>
          <w:bCs/>
          <w:color w:val="2E99E6"/>
          <w:spacing w:val="6"/>
          <w:shd w:val="clear" w:color="auto" w:fill="FFFFFF"/>
        </w:rPr>
      </w:pPr>
      <w:r w:rsidRPr="00F55857">
        <w:rPr>
          <w:rFonts w:ascii="Calibri" w:hAnsi="Calibri" w:cs="Calibri"/>
          <w:b/>
          <w:bCs/>
          <w:highlight w:val="yellow"/>
        </w:rPr>
        <w:t xml:space="preserve">[Internal] </w:t>
      </w:r>
      <w:hyperlink r:id="rId111" w:history="1">
        <w:r w:rsidR="000F5FD3" w:rsidRPr="00F55857">
          <w:rPr>
            <w:rStyle w:val="Hyperlink"/>
            <w:rFonts w:ascii="Calibri" w:hAnsi="Calibri" w:cs="Calibri"/>
            <w:b/>
            <w:bCs/>
            <w:color w:val="2E99E6"/>
            <w:spacing w:val="6"/>
            <w:highlight w:val="yellow"/>
            <w:shd w:val="clear" w:color="auto" w:fill="FFFFFF"/>
          </w:rPr>
          <w:t>UNDP Editorial Style Manual</w:t>
        </w:r>
      </w:hyperlink>
    </w:p>
    <w:p w14:paraId="4AF97D8C" w14:textId="1F3C725E" w:rsidR="00E217B3" w:rsidRPr="007355A2" w:rsidRDefault="007355A2" w:rsidP="00E217B3">
      <w:pPr>
        <w:rPr>
          <w:rStyle w:val="Hyperlink"/>
          <w:rFonts w:ascii="Calibri" w:eastAsia="Helvetica" w:hAnsi="Calibri" w:cs="Calibri"/>
          <w:b/>
          <w:bCs/>
          <w:lang w:val="en-US"/>
        </w:rPr>
      </w:pPr>
      <w:r w:rsidRPr="007355A2">
        <w:rPr>
          <w:rFonts w:ascii="Calibri" w:hAnsi="Calibri" w:cs="Calibri"/>
          <w:b/>
          <w:bCs/>
          <w:highlight w:val="yellow"/>
        </w:rPr>
        <w:t xml:space="preserve">[Internal] </w:t>
      </w:r>
      <w:hyperlink r:id="rId112" w:history="1">
        <w:r w:rsidR="00E217B3" w:rsidRPr="007355A2">
          <w:rPr>
            <w:rStyle w:val="Hyperlink"/>
            <w:rFonts w:ascii="Calibri" w:hAnsi="Calibri" w:cs="Calibri"/>
            <w:b/>
            <w:bCs/>
            <w:highlight w:val="yellow"/>
          </w:rPr>
          <w:t>UNDP Photo and Video Guidelines</w:t>
        </w:r>
      </w:hyperlink>
    </w:p>
    <w:p w14:paraId="76374A21" w14:textId="1846035C" w:rsidR="00E217B3" w:rsidRPr="007355A2" w:rsidRDefault="007355A2" w:rsidP="00E217B3">
      <w:pPr>
        <w:rPr>
          <w:rStyle w:val="Hyperlink"/>
          <w:rFonts w:ascii="Calibri" w:eastAsia="Helvetica" w:hAnsi="Calibri" w:cs="Calibri"/>
          <w:b/>
          <w:bCs/>
          <w:lang w:val="en-US"/>
        </w:rPr>
      </w:pPr>
      <w:r w:rsidRPr="007355A2">
        <w:rPr>
          <w:rFonts w:ascii="Calibri" w:hAnsi="Calibri" w:cs="Calibri"/>
          <w:b/>
          <w:bCs/>
          <w:highlight w:val="yellow"/>
        </w:rPr>
        <w:t xml:space="preserve">[Internal] </w:t>
      </w:r>
      <w:hyperlink r:id="rId113" w:history="1">
        <w:r w:rsidR="00E217B3" w:rsidRPr="007355A2">
          <w:rPr>
            <w:rStyle w:val="Hyperlink"/>
            <w:rFonts w:ascii="Calibri" w:hAnsi="Calibri" w:cs="Calibri"/>
            <w:b/>
            <w:bCs/>
            <w:highlight w:val="yellow"/>
          </w:rPr>
          <w:t>UNDP Model Release Guidelines</w:t>
        </w:r>
      </w:hyperlink>
    </w:p>
    <w:p w14:paraId="38A10821" w14:textId="3F219038" w:rsidR="00E217B3" w:rsidRPr="007355A2" w:rsidRDefault="007355A2" w:rsidP="00E217B3">
      <w:pPr>
        <w:rPr>
          <w:rFonts w:ascii="Calibri" w:eastAsia="Helvetica" w:hAnsi="Calibri" w:cs="Calibri"/>
          <w:b/>
          <w:bCs/>
          <w:color w:val="5B5B5B"/>
        </w:rPr>
      </w:pPr>
      <w:r w:rsidRPr="007355A2">
        <w:rPr>
          <w:rFonts w:ascii="Calibri" w:hAnsi="Calibri" w:cs="Calibri"/>
          <w:b/>
          <w:bCs/>
          <w:highlight w:val="yellow"/>
        </w:rPr>
        <w:t xml:space="preserve">[Internal] </w:t>
      </w:r>
      <w:hyperlink r:id="rId114" w:history="1">
        <w:r w:rsidR="00E217B3" w:rsidRPr="007355A2">
          <w:rPr>
            <w:rStyle w:val="Hyperlink"/>
            <w:rFonts w:ascii="Calibri" w:eastAsia="Helvetica" w:hAnsi="Calibri" w:cs="Calibri"/>
            <w:b/>
            <w:bCs/>
            <w:highlight w:val="yellow"/>
            <w:lang w:val="en-US"/>
          </w:rPr>
          <w:t>UNDP Asset Library</w:t>
        </w:r>
      </w:hyperlink>
    </w:p>
    <w:p w14:paraId="55DC5521" w14:textId="6331559B" w:rsidR="00190958" w:rsidRDefault="00F55857" w:rsidP="00190958">
      <w:pPr>
        <w:rPr>
          <w:rStyle w:val="Hyperlink"/>
          <w:rFonts w:ascii="Calibri" w:hAnsi="Calibri" w:cs="Calibri"/>
          <w:b/>
          <w:bCs/>
        </w:rPr>
      </w:pPr>
      <w:r w:rsidRPr="00F55857">
        <w:rPr>
          <w:rFonts w:ascii="Calibri" w:hAnsi="Calibri" w:cs="Calibri"/>
          <w:b/>
          <w:bCs/>
          <w:highlight w:val="yellow"/>
        </w:rPr>
        <w:t xml:space="preserve">[Internal] </w:t>
      </w:r>
      <w:hyperlink r:id="rId115" w:history="1">
        <w:r w:rsidR="00190958" w:rsidRPr="00F55857">
          <w:rPr>
            <w:rStyle w:val="Hyperlink"/>
            <w:rFonts w:ascii="Calibri" w:hAnsi="Calibri" w:cs="Calibri"/>
            <w:b/>
            <w:bCs/>
            <w:highlight w:val="yellow"/>
          </w:rPr>
          <w:t>UNDP Social Media Guidelines</w:t>
        </w:r>
      </w:hyperlink>
    </w:p>
    <w:p w14:paraId="7A9ACE01" w14:textId="5D0447AC" w:rsidR="00F55857" w:rsidRPr="00D80171" w:rsidRDefault="00F55857" w:rsidP="00F55857">
      <w:pPr>
        <w:rPr>
          <w:rStyle w:val="Hyperlink"/>
          <w:rFonts w:ascii="Calibri" w:hAnsi="Calibri" w:cs="Calibri"/>
          <w:color w:val="2E99E6"/>
          <w:spacing w:val="6"/>
          <w:shd w:val="clear" w:color="auto" w:fill="FFFFFF"/>
        </w:rPr>
      </w:pPr>
      <w:r w:rsidRPr="00F55857">
        <w:rPr>
          <w:rFonts w:ascii="Calibri" w:hAnsi="Calibri" w:cs="Calibri"/>
          <w:b/>
          <w:bCs/>
          <w:highlight w:val="yellow"/>
        </w:rPr>
        <w:t xml:space="preserve">[Internal] </w:t>
      </w:r>
      <w:hyperlink r:id="rId116" w:history="1">
        <w:r w:rsidRPr="00F55857">
          <w:rPr>
            <w:rStyle w:val="Hyperlink"/>
            <w:rFonts w:ascii="Calibri" w:hAnsi="Calibri" w:cs="Calibri"/>
            <w:b/>
            <w:bCs/>
            <w:color w:val="2E99E6"/>
            <w:spacing w:val="6"/>
            <w:highlight w:val="yellow"/>
            <w:shd w:val="clear" w:color="auto" w:fill="FFFFFF"/>
          </w:rPr>
          <w:t>UNDP Brand Portal</w:t>
        </w:r>
      </w:hyperlink>
    </w:p>
    <w:p w14:paraId="2E39CDD9" w14:textId="3EC9082C" w:rsidR="00F55857" w:rsidRPr="00431182" w:rsidRDefault="00431182" w:rsidP="00190958">
      <w:pPr>
        <w:rPr>
          <w:rStyle w:val="Hyperlink"/>
          <w:rFonts w:ascii="Calibri" w:hAnsi="Calibri" w:cs="Calibri"/>
          <w:b/>
          <w:bCs/>
        </w:rPr>
      </w:pPr>
      <w:r w:rsidRPr="00431182">
        <w:rPr>
          <w:rFonts w:ascii="Calibri" w:hAnsi="Calibri" w:cs="Calibri"/>
          <w:b/>
          <w:bCs/>
          <w:highlight w:val="cyan"/>
        </w:rPr>
        <w:t xml:space="preserve">[External] </w:t>
      </w:r>
      <w:hyperlink r:id="rId117">
        <w:r w:rsidRPr="00431182">
          <w:rPr>
            <w:rStyle w:val="Hyperlink"/>
            <w:rFonts w:ascii="Calibri" w:hAnsi="Calibri" w:cs="Calibri"/>
            <w:b/>
            <w:bCs/>
            <w:color w:val="2E99E6"/>
            <w:spacing w:val="6"/>
            <w:highlight w:val="cyan"/>
            <w:shd w:val="clear" w:color="auto" w:fill="FFFFFF"/>
          </w:rPr>
          <w:t>Global Fund Identity Guide for Partners</w:t>
        </w:r>
      </w:hyperlink>
    </w:p>
    <w:p w14:paraId="152AF94A" w14:textId="3EE2A665" w:rsidR="00490B55" w:rsidRPr="00431182" w:rsidRDefault="00431182" w:rsidP="00490B55">
      <w:pPr>
        <w:rPr>
          <w:rFonts w:ascii="Calibri" w:hAnsi="Calibri" w:cs="Calibri"/>
          <w:highlight w:val="yellow"/>
        </w:rPr>
      </w:pPr>
      <w:r w:rsidRPr="00431182">
        <w:rPr>
          <w:rFonts w:ascii="Calibri" w:hAnsi="Calibri" w:cs="Calibri"/>
          <w:b/>
          <w:bCs/>
          <w:highlight w:val="yellow"/>
        </w:rPr>
        <w:t xml:space="preserve">[Internal] </w:t>
      </w:r>
      <w:hyperlink r:id="rId118" w:history="1">
        <w:r w:rsidR="00490B55" w:rsidRPr="00431182">
          <w:rPr>
            <w:rStyle w:val="Hyperlink"/>
            <w:rFonts w:ascii="Calibri" w:eastAsia="Helvetica" w:hAnsi="Calibri" w:cs="Calibri"/>
            <w:b/>
            <w:bCs/>
            <w:highlight w:val="yellow"/>
            <w:lang w:val="en-US"/>
          </w:rPr>
          <w:t>UNDP Crisis Communications Checklist</w:t>
        </w:r>
      </w:hyperlink>
    </w:p>
    <w:p w14:paraId="62644013" w14:textId="18164597" w:rsidR="000F5FD3" w:rsidRPr="00D80171" w:rsidRDefault="00431182" w:rsidP="000F5FD3">
      <w:pPr>
        <w:rPr>
          <w:rStyle w:val="Hyperlink"/>
          <w:rFonts w:ascii="Calibri" w:hAnsi="Calibri" w:cs="Calibri"/>
          <w:color w:val="auto"/>
          <w:u w:val="none"/>
        </w:rPr>
      </w:pPr>
      <w:r w:rsidRPr="00431182">
        <w:rPr>
          <w:rFonts w:ascii="Calibri" w:hAnsi="Calibri" w:cs="Calibri"/>
          <w:b/>
          <w:bCs/>
          <w:highlight w:val="yellow"/>
        </w:rPr>
        <w:t xml:space="preserve">[Internal] </w:t>
      </w:r>
      <w:hyperlink r:id="rId119" w:history="1">
        <w:r w:rsidR="00490B55" w:rsidRPr="00431182">
          <w:rPr>
            <w:rStyle w:val="Hyperlink"/>
            <w:rFonts w:ascii="Calibri" w:eastAsia="Helvetica" w:hAnsi="Calibri" w:cs="Calibri"/>
            <w:b/>
            <w:bCs/>
            <w:highlight w:val="yellow"/>
            <w:lang w:val="en-US"/>
          </w:rPr>
          <w:t>UNDP Crisis Communications Guidance</w:t>
        </w:r>
      </w:hyperlink>
      <w:r w:rsidR="000F5FD3" w:rsidRPr="00D80171">
        <w:rPr>
          <w:rStyle w:val="Hyperlink"/>
          <w:rFonts w:ascii="Calibri" w:hAnsi="Calibri" w:cs="Calibri"/>
          <w:b/>
          <w:bCs/>
          <w:color w:val="2E99E6"/>
          <w:spacing w:val="6"/>
          <w:shd w:val="clear" w:color="auto" w:fill="FFFFFF"/>
        </w:rPr>
        <w:br/>
      </w:r>
    </w:p>
    <w:p w14:paraId="28A7575A" w14:textId="4E0290E4" w:rsidR="7382C9B5" w:rsidRPr="00D80171" w:rsidRDefault="7382C9B5" w:rsidP="7382C9B5">
      <w:pPr>
        <w:rPr>
          <w:rFonts w:ascii="Calibri" w:eastAsia="Helvetica" w:hAnsi="Calibri" w:cs="Calibri"/>
          <w:b/>
          <w:bCs/>
          <w:sz w:val="24"/>
          <w:szCs w:val="24"/>
          <w:lang w:val="en-US"/>
        </w:rPr>
      </w:pPr>
    </w:p>
    <w:p w14:paraId="6932350F" w14:textId="77777777" w:rsidR="00FC7942" w:rsidRPr="00D80171" w:rsidRDefault="00FC7942" w:rsidP="000F5FD3">
      <w:pPr>
        <w:pStyle w:val="Heading1"/>
        <w:shd w:val="clear" w:color="auto" w:fill="FFFFFF"/>
        <w:spacing w:before="0" w:beforeAutospacing="0" w:after="300" w:afterAutospacing="0"/>
        <w:rPr>
          <w:rFonts w:ascii="Calibri" w:hAnsi="Calibri" w:cs="Calibri"/>
        </w:rPr>
      </w:pPr>
    </w:p>
    <w:sectPr w:rsidR="00FC7942" w:rsidRPr="00D80171">
      <w:headerReference w:type="default" r:id="rId1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5FA33" w14:textId="77777777" w:rsidR="00352809" w:rsidRDefault="00352809" w:rsidP="00CF1747">
      <w:pPr>
        <w:spacing w:after="0" w:line="240" w:lineRule="auto"/>
      </w:pPr>
      <w:r>
        <w:separator/>
      </w:r>
    </w:p>
  </w:endnote>
  <w:endnote w:type="continuationSeparator" w:id="0">
    <w:p w14:paraId="06C315C5" w14:textId="77777777" w:rsidR="00352809" w:rsidRDefault="00352809" w:rsidP="00CF1747">
      <w:pPr>
        <w:spacing w:after="0" w:line="240" w:lineRule="auto"/>
      </w:pPr>
      <w:r>
        <w:continuationSeparator/>
      </w:r>
    </w:p>
  </w:endnote>
  <w:endnote w:type="continuationNotice" w:id="1">
    <w:p w14:paraId="41142C50" w14:textId="77777777" w:rsidR="00352809" w:rsidRDefault="00352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61064" w14:textId="77777777" w:rsidR="00352809" w:rsidRDefault="00352809" w:rsidP="00CF1747">
      <w:pPr>
        <w:spacing w:after="0" w:line="240" w:lineRule="auto"/>
      </w:pPr>
      <w:r>
        <w:separator/>
      </w:r>
    </w:p>
  </w:footnote>
  <w:footnote w:type="continuationSeparator" w:id="0">
    <w:p w14:paraId="5BD06BE0" w14:textId="77777777" w:rsidR="00352809" w:rsidRDefault="00352809" w:rsidP="00CF1747">
      <w:pPr>
        <w:spacing w:after="0" w:line="240" w:lineRule="auto"/>
      </w:pPr>
      <w:r>
        <w:continuationSeparator/>
      </w:r>
    </w:p>
  </w:footnote>
  <w:footnote w:type="continuationNotice" w:id="1">
    <w:p w14:paraId="2D342697" w14:textId="77777777" w:rsidR="00352809" w:rsidRDefault="003528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6826" w14:textId="56A84A7E" w:rsidR="0029771D" w:rsidRDefault="0029771D" w:rsidP="00CF1747">
    <w:pPr>
      <w:pStyle w:val="Header"/>
    </w:pPr>
    <w:r>
      <w:t>UNDP Health Systems Manual – Grant Reporting</w:t>
    </w:r>
  </w:p>
  <w:p w14:paraId="477CB592" w14:textId="77777777" w:rsidR="0029771D" w:rsidRDefault="00297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BC2"/>
    <w:multiLevelType w:val="multilevel"/>
    <w:tmpl w:val="D516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40A"/>
    <w:multiLevelType w:val="multilevel"/>
    <w:tmpl w:val="A0F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81EC9"/>
    <w:multiLevelType w:val="multilevel"/>
    <w:tmpl w:val="75A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EBC91"/>
    <w:multiLevelType w:val="hybridMultilevel"/>
    <w:tmpl w:val="0DC0FA9C"/>
    <w:lvl w:ilvl="0" w:tplc="DC264F0C">
      <w:start w:val="1"/>
      <w:numFmt w:val="bullet"/>
      <w:lvlText w:val=""/>
      <w:lvlJc w:val="left"/>
      <w:pPr>
        <w:ind w:left="720" w:hanging="360"/>
      </w:pPr>
      <w:rPr>
        <w:rFonts w:ascii="Symbol" w:hAnsi="Symbol" w:hint="default"/>
      </w:rPr>
    </w:lvl>
    <w:lvl w:ilvl="1" w:tplc="FFC848E6">
      <w:start w:val="1"/>
      <w:numFmt w:val="bullet"/>
      <w:lvlText w:val="o"/>
      <w:lvlJc w:val="left"/>
      <w:pPr>
        <w:ind w:left="1440" w:hanging="360"/>
      </w:pPr>
      <w:rPr>
        <w:rFonts w:ascii="Courier New" w:hAnsi="Courier New" w:hint="default"/>
      </w:rPr>
    </w:lvl>
    <w:lvl w:ilvl="2" w:tplc="1234C07A">
      <w:start w:val="1"/>
      <w:numFmt w:val="bullet"/>
      <w:lvlText w:val=""/>
      <w:lvlJc w:val="left"/>
      <w:pPr>
        <w:ind w:left="2160" w:hanging="360"/>
      </w:pPr>
      <w:rPr>
        <w:rFonts w:ascii="Wingdings" w:hAnsi="Wingdings" w:hint="default"/>
      </w:rPr>
    </w:lvl>
    <w:lvl w:ilvl="3" w:tplc="86FC163C">
      <w:start w:val="1"/>
      <w:numFmt w:val="bullet"/>
      <w:lvlText w:val=""/>
      <w:lvlJc w:val="left"/>
      <w:pPr>
        <w:ind w:left="2880" w:hanging="360"/>
      </w:pPr>
      <w:rPr>
        <w:rFonts w:ascii="Symbol" w:hAnsi="Symbol" w:hint="default"/>
      </w:rPr>
    </w:lvl>
    <w:lvl w:ilvl="4" w:tplc="719E442C">
      <w:start w:val="1"/>
      <w:numFmt w:val="bullet"/>
      <w:lvlText w:val="o"/>
      <w:lvlJc w:val="left"/>
      <w:pPr>
        <w:ind w:left="3600" w:hanging="360"/>
      </w:pPr>
      <w:rPr>
        <w:rFonts w:ascii="Courier New" w:hAnsi="Courier New" w:hint="default"/>
      </w:rPr>
    </w:lvl>
    <w:lvl w:ilvl="5" w:tplc="CFC68E44">
      <w:start w:val="1"/>
      <w:numFmt w:val="bullet"/>
      <w:lvlText w:val=""/>
      <w:lvlJc w:val="left"/>
      <w:pPr>
        <w:ind w:left="4320" w:hanging="360"/>
      </w:pPr>
      <w:rPr>
        <w:rFonts w:ascii="Wingdings" w:hAnsi="Wingdings" w:hint="default"/>
      </w:rPr>
    </w:lvl>
    <w:lvl w:ilvl="6" w:tplc="3D1A94CC">
      <w:start w:val="1"/>
      <w:numFmt w:val="bullet"/>
      <w:lvlText w:val=""/>
      <w:lvlJc w:val="left"/>
      <w:pPr>
        <w:ind w:left="5040" w:hanging="360"/>
      </w:pPr>
      <w:rPr>
        <w:rFonts w:ascii="Symbol" w:hAnsi="Symbol" w:hint="default"/>
      </w:rPr>
    </w:lvl>
    <w:lvl w:ilvl="7" w:tplc="CEA6519E">
      <w:start w:val="1"/>
      <w:numFmt w:val="bullet"/>
      <w:lvlText w:val="o"/>
      <w:lvlJc w:val="left"/>
      <w:pPr>
        <w:ind w:left="5760" w:hanging="360"/>
      </w:pPr>
      <w:rPr>
        <w:rFonts w:ascii="Courier New" w:hAnsi="Courier New" w:hint="default"/>
      </w:rPr>
    </w:lvl>
    <w:lvl w:ilvl="8" w:tplc="AE3A98AE">
      <w:start w:val="1"/>
      <w:numFmt w:val="bullet"/>
      <w:lvlText w:val=""/>
      <w:lvlJc w:val="left"/>
      <w:pPr>
        <w:ind w:left="6480" w:hanging="360"/>
      </w:pPr>
      <w:rPr>
        <w:rFonts w:ascii="Wingdings" w:hAnsi="Wingdings" w:hint="default"/>
      </w:rPr>
    </w:lvl>
  </w:abstractNum>
  <w:abstractNum w:abstractNumId="4" w15:restartNumberingAfterBreak="0">
    <w:nsid w:val="0B0E4696"/>
    <w:multiLevelType w:val="hybridMultilevel"/>
    <w:tmpl w:val="B7F60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33394"/>
    <w:multiLevelType w:val="hybridMultilevel"/>
    <w:tmpl w:val="D758EE6A"/>
    <w:lvl w:ilvl="0" w:tplc="809EB0A0">
      <w:start w:val="1"/>
      <w:numFmt w:val="bullet"/>
      <w:lvlText w:val=""/>
      <w:lvlJc w:val="left"/>
      <w:pPr>
        <w:tabs>
          <w:tab w:val="num" w:pos="720"/>
        </w:tabs>
        <w:ind w:left="720" w:hanging="360"/>
      </w:pPr>
      <w:rPr>
        <w:rFonts w:ascii="Symbol" w:hAnsi="Symbol" w:hint="default"/>
        <w:sz w:val="20"/>
      </w:rPr>
    </w:lvl>
    <w:lvl w:ilvl="1" w:tplc="605C10F4" w:tentative="1">
      <w:start w:val="1"/>
      <w:numFmt w:val="bullet"/>
      <w:lvlText w:val="o"/>
      <w:lvlJc w:val="left"/>
      <w:pPr>
        <w:tabs>
          <w:tab w:val="num" w:pos="1440"/>
        </w:tabs>
        <w:ind w:left="1440" w:hanging="360"/>
      </w:pPr>
      <w:rPr>
        <w:rFonts w:ascii="Courier New" w:hAnsi="Courier New" w:hint="default"/>
        <w:sz w:val="20"/>
      </w:rPr>
    </w:lvl>
    <w:lvl w:ilvl="2" w:tplc="DE1C522A" w:tentative="1">
      <w:start w:val="1"/>
      <w:numFmt w:val="bullet"/>
      <w:lvlText w:val=""/>
      <w:lvlJc w:val="left"/>
      <w:pPr>
        <w:tabs>
          <w:tab w:val="num" w:pos="2160"/>
        </w:tabs>
        <w:ind w:left="2160" w:hanging="360"/>
      </w:pPr>
      <w:rPr>
        <w:rFonts w:ascii="Wingdings" w:hAnsi="Wingdings" w:hint="default"/>
        <w:sz w:val="20"/>
      </w:rPr>
    </w:lvl>
    <w:lvl w:ilvl="3" w:tplc="9790F218" w:tentative="1">
      <w:start w:val="1"/>
      <w:numFmt w:val="bullet"/>
      <w:lvlText w:val=""/>
      <w:lvlJc w:val="left"/>
      <w:pPr>
        <w:tabs>
          <w:tab w:val="num" w:pos="2880"/>
        </w:tabs>
        <w:ind w:left="2880" w:hanging="360"/>
      </w:pPr>
      <w:rPr>
        <w:rFonts w:ascii="Wingdings" w:hAnsi="Wingdings" w:hint="default"/>
        <w:sz w:val="20"/>
      </w:rPr>
    </w:lvl>
    <w:lvl w:ilvl="4" w:tplc="07CEB840" w:tentative="1">
      <w:start w:val="1"/>
      <w:numFmt w:val="bullet"/>
      <w:lvlText w:val=""/>
      <w:lvlJc w:val="left"/>
      <w:pPr>
        <w:tabs>
          <w:tab w:val="num" w:pos="3600"/>
        </w:tabs>
        <w:ind w:left="3600" w:hanging="360"/>
      </w:pPr>
      <w:rPr>
        <w:rFonts w:ascii="Wingdings" w:hAnsi="Wingdings" w:hint="default"/>
        <w:sz w:val="20"/>
      </w:rPr>
    </w:lvl>
    <w:lvl w:ilvl="5" w:tplc="18B2BEDE" w:tentative="1">
      <w:start w:val="1"/>
      <w:numFmt w:val="bullet"/>
      <w:lvlText w:val=""/>
      <w:lvlJc w:val="left"/>
      <w:pPr>
        <w:tabs>
          <w:tab w:val="num" w:pos="4320"/>
        </w:tabs>
        <w:ind w:left="4320" w:hanging="360"/>
      </w:pPr>
      <w:rPr>
        <w:rFonts w:ascii="Wingdings" w:hAnsi="Wingdings" w:hint="default"/>
        <w:sz w:val="20"/>
      </w:rPr>
    </w:lvl>
    <w:lvl w:ilvl="6" w:tplc="FA041946" w:tentative="1">
      <w:start w:val="1"/>
      <w:numFmt w:val="bullet"/>
      <w:lvlText w:val=""/>
      <w:lvlJc w:val="left"/>
      <w:pPr>
        <w:tabs>
          <w:tab w:val="num" w:pos="5040"/>
        </w:tabs>
        <w:ind w:left="5040" w:hanging="360"/>
      </w:pPr>
      <w:rPr>
        <w:rFonts w:ascii="Wingdings" w:hAnsi="Wingdings" w:hint="default"/>
        <w:sz w:val="20"/>
      </w:rPr>
    </w:lvl>
    <w:lvl w:ilvl="7" w:tplc="D3AE6052" w:tentative="1">
      <w:start w:val="1"/>
      <w:numFmt w:val="bullet"/>
      <w:lvlText w:val=""/>
      <w:lvlJc w:val="left"/>
      <w:pPr>
        <w:tabs>
          <w:tab w:val="num" w:pos="5760"/>
        </w:tabs>
        <w:ind w:left="5760" w:hanging="360"/>
      </w:pPr>
      <w:rPr>
        <w:rFonts w:ascii="Wingdings" w:hAnsi="Wingdings" w:hint="default"/>
        <w:sz w:val="20"/>
      </w:rPr>
    </w:lvl>
    <w:lvl w:ilvl="8" w:tplc="A0EE47E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A4791"/>
    <w:multiLevelType w:val="multilevel"/>
    <w:tmpl w:val="806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8CA77"/>
    <w:multiLevelType w:val="hybridMultilevel"/>
    <w:tmpl w:val="6ADA8FB4"/>
    <w:lvl w:ilvl="0" w:tplc="6E2628F8">
      <w:start w:val="1"/>
      <w:numFmt w:val="decimal"/>
      <w:lvlText w:val="%1."/>
      <w:lvlJc w:val="left"/>
      <w:pPr>
        <w:ind w:left="720" w:hanging="360"/>
      </w:pPr>
    </w:lvl>
    <w:lvl w:ilvl="1" w:tplc="3F504930">
      <w:start w:val="1"/>
      <w:numFmt w:val="lowerLetter"/>
      <w:lvlText w:val="%2."/>
      <w:lvlJc w:val="left"/>
      <w:pPr>
        <w:ind w:left="1440" w:hanging="360"/>
      </w:pPr>
    </w:lvl>
    <w:lvl w:ilvl="2" w:tplc="0A8E4CBC">
      <w:start w:val="1"/>
      <w:numFmt w:val="lowerRoman"/>
      <w:lvlText w:val="%3."/>
      <w:lvlJc w:val="right"/>
      <w:pPr>
        <w:ind w:left="2160" w:hanging="180"/>
      </w:pPr>
    </w:lvl>
    <w:lvl w:ilvl="3" w:tplc="2A8C9214">
      <w:start w:val="1"/>
      <w:numFmt w:val="decimal"/>
      <w:lvlText w:val="%4."/>
      <w:lvlJc w:val="left"/>
      <w:pPr>
        <w:ind w:left="2880" w:hanging="360"/>
      </w:pPr>
    </w:lvl>
    <w:lvl w:ilvl="4" w:tplc="A41C6278">
      <w:start w:val="1"/>
      <w:numFmt w:val="lowerLetter"/>
      <w:lvlText w:val="%5."/>
      <w:lvlJc w:val="left"/>
      <w:pPr>
        <w:ind w:left="3600" w:hanging="360"/>
      </w:pPr>
    </w:lvl>
    <w:lvl w:ilvl="5" w:tplc="33967D18">
      <w:start w:val="1"/>
      <w:numFmt w:val="lowerRoman"/>
      <w:lvlText w:val="%6."/>
      <w:lvlJc w:val="right"/>
      <w:pPr>
        <w:ind w:left="4320" w:hanging="180"/>
      </w:pPr>
    </w:lvl>
    <w:lvl w:ilvl="6" w:tplc="98C2D52C">
      <w:start w:val="1"/>
      <w:numFmt w:val="decimal"/>
      <w:lvlText w:val="%7."/>
      <w:lvlJc w:val="left"/>
      <w:pPr>
        <w:ind w:left="5040" w:hanging="360"/>
      </w:pPr>
    </w:lvl>
    <w:lvl w:ilvl="7" w:tplc="B9EE784E">
      <w:start w:val="1"/>
      <w:numFmt w:val="lowerLetter"/>
      <w:lvlText w:val="%8."/>
      <w:lvlJc w:val="left"/>
      <w:pPr>
        <w:ind w:left="5760" w:hanging="360"/>
      </w:pPr>
    </w:lvl>
    <w:lvl w:ilvl="8" w:tplc="CB5C3D4E">
      <w:start w:val="1"/>
      <w:numFmt w:val="lowerRoman"/>
      <w:lvlText w:val="%9."/>
      <w:lvlJc w:val="right"/>
      <w:pPr>
        <w:ind w:left="6480" w:hanging="180"/>
      </w:pPr>
    </w:lvl>
  </w:abstractNum>
  <w:abstractNum w:abstractNumId="8" w15:restartNumberingAfterBreak="0">
    <w:nsid w:val="150DE41C"/>
    <w:multiLevelType w:val="hybridMultilevel"/>
    <w:tmpl w:val="6818C470"/>
    <w:lvl w:ilvl="0" w:tplc="868876C8">
      <w:start w:val="1"/>
      <w:numFmt w:val="decimal"/>
      <w:lvlText w:val="%1."/>
      <w:lvlJc w:val="left"/>
      <w:pPr>
        <w:ind w:left="720" w:hanging="360"/>
      </w:pPr>
    </w:lvl>
    <w:lvl w:ilvl="1" w:tplc="67B60AD8">
      <w:start w:val="1"/>
      <w:numFmt w:val="lowerLetter"/>
      <w:lvlText w:val="%2."/>
      <w:lvlJc w:val="left"/>
      <w:pPr>
        <w:ind w:left="1440" w:hanging="360"/>
      </w:pPr>
    </w:lvl>
    <w:lvl w:ilvl="2" w:tplc="4200486C">
      <w:start w:val="1"/>
      <w:numFmt w:val="lowerRoman"/>
      <w:lvlText w:val="%3."/>
      <w:lvlJc w:val="right"/>
      <w:pPr>
        <w:ind w:left="2160" w:hanging="180"/>
      </w:pPr>
    </w:lvl>
    <w:lvl w:ilvl="3" w:tplc="DE9ED70C">
      <w:start w:val="1"/>
      <w:numFmt w:val="decimal"/>
      <w:lvlText w:val="%4."/>
      <w:lvlJc w:val="left"/>
      <w:pPr>
        <w:ind w:left="2880" w:hanging="360"/>
      </w:pPr>
    </w:lvl>
    <w:lvl w:ilvl="4" w:tplc="8F9E1512">
      <w:start w:val="1"/>
      <w:numFmt w:val="lowerLetter"/>
      <w:lvlText w:val="%5."/>
      <w:lvlJc w:val="left"/>
      <w:pPr>
        <w:ind w:left="3600" w:hanging="360"/>
      </w:pPr>
    </w:lvl>
    <w:lvl w:ilvl="5" w:tplc="AD147390">
      <w:start w:val="1"/>
      <w:numFmt w:val="lowerRoman"/>
      <w:lvlText w:val="%6."/>
      <w:lvlJc w:val="right"/>
      <w:pPr>
        <w:ind w:left="4320" w:hanging="180"/>
      </w:pPr>
    </w:lvl>
    <w:lvl w:ilvl="6" w:tplc="D25C9CB8">
      <w:start w:val="1"/>
      <w:numFmt w:val="decimal"/>
      <w:lvlText w:val="%7."/>
      <w:lvlJc w:val="left"/>
      <w:pPr>
        <w:ind w:left="5040" w:hanging="360"/>
      </w:pPr>
    </w:lvl>
    <w:lvl w:ilvl="7" w:tplc="BB4E414A">
      <w:start w:val="1"/>
      <w:numFmt w:val="lowerLetter"/>
      <w:lvlText w:val="%8."/>
      <w:lvlJc w:val="left"/>
      <w:pPr>
        <w:ind w:left="5760" w:hanging="360"/>
      </w:pPr>
    </w:lvl>
    <w:lvl w:ilvl="8" w:tplc="36887100">
      <w:start w:val="1"/>
      <w:numFmt w:val="lowerRoman"/>
      <w:lvlText w:val="%9."/>
      <w:lvlJc w:val="right"/>
      <w:pPr>
        <w:ind w:left="6480" w:hanging="180"/>
      </w:pPr>
    </w:lvl>
  </w:abstractNum>
  <w:abstractNum w:abstractNumId="9" w15:restartNumberingAfterBreak="0">
    <w:nsid w:val="16235214"/>
    <w:multiLevelType w:val="hybridMultilevel"/>
    <w:tmpl w:val="FFFFFFFF"/>
    <w:lvl w:ilvl="0" w:tplc="8B441ACA">
      <w:start w:val="1"/>
      <w:numFmt w:val="bullet"/>
      <w:lvlText w:val=""/>
      <w:lvlJc w:val="left"/>
      <w:pPr>
        <w:ind w:left="720" w:hanging="360"/>
      </w:pPr>
      <w:rPr>
        <w:rFonts w:ascii="Symbol" w:hAnsi="Symbol" w:hint="default"/>
      </w:rPr>
    </w:lvl>
    <w:lvl w:ilvl="1" w:tplc="27CE5AD6">
      <w:start w:val="1"/>
      <w:numFmt w:val="bullet"/>
      <w:lvlText w:val="o"/>
      <w:lvlJc w:val="left"/>
      <w:pPr>
        <w:ind w:left="1440" w:hanging="360"/>
      </w:pPr>
      <w:rPr>
        <w:rFonts w:ascii="Courier New" w:hAnsi="Courier New" w:hint="default"/>
      </w:rPr>
    </w:lvl>
    <w:lvl w:ilvl="2" w:tplc="39562166">
      <w:start w:val="1"/>
      <w:numFmt w:val="bullet"/>
      <w:lvlText w:val=""/>
      <w:lvlJc w:val="left"/>
      <w:pPr>
        <w:ind w:left="2160" w:hanging="360"/>
      </w:pPr>
      <w:rPr>
        <w:rFonts w:ascii="Wingdings" w:hAnsi="Wingdings" w:hint="default"/>
      </w:rPr>
    </w:lvl>
    <w:lvl w:ilvl="3" w:tplc="B246D770">
      <w:start w:val="1"/>
      <w:numFmt w:val="bullet"/>
      <w:lvlText w:val=""/>
      <w:lvlJc w:val="left"/>
      <w:pPr>
        <w:ind w:left="2880" w:hanging="360"/>
      </w:pPr>
      <w:rPr>
        <w:rFonts w:ascii="Symbol" w:hAnsi="Symbol" w:hint="default"/>
      </w:rPr>
    </w:lvl>
    <w:lvl w:ilvl="4" w:tplc="A2064BFE">
      <w:start w:val="1"/>
      <w:numFmt w:val="bullet"/>
      <w:lvlText w:val="o"/>
      <w:lvlJc w:val="left"/>
      <w:pPr>
        <w:ind w:left="3600" w:hanging="360"/>
      </w:pPr>
      <w:rPr>
        <w:rFonts w:ascii="Courier New" w:hAnsi="Courier New" w:hint="default"/>
      </w:rPr>
    </w:lvl>
    <w:lvl w:ilvl="5" w:tplc="A45C0838">
      <w:start w:val="1"/>
      <w:numFmt w:val="bullet"/>
      <w:lvlText w:val=""/>
      <w:lvlJc w:val="left"/>
      <w:pPr>
        <w:ind w:left="4320" w:hanging="360"/>
      </w:pPr>
      <w:rPr>
        <w:rFonts w:ascii="Wingdings" w:hAnsi="Wingdings" w:hint="default"/>
      </w:rPr>
    </w:lvl>
    <w:lvl w:ilvl="6" w:tplc="C0FC1A9C">
      <w:start w:val="1"/>
      <w:numFmt w:val="bullet"/>
      <w:lvlText w:val=""/>
      <w:lvlJc w:val="left"/>
      <w:pPr>
        <w:ind w:left="5040" w:hanging="360"/>
      </w:pPr>
      <w:rPr>
        <w:rFonts w:ascii="Symbol" w:hAnsi="Symbol" w:hint="default"/>
      </w:rPr>
    </w:lvl>
    <w:lvl w:ilvl="7" w:tplc="3F8EB170">
      <w:start w:val="1"/>
      <w:numFmt w:val="bullet"/>
      <w:lvlText w:val="o"/>
      <w:lvlJc w:val="left"/>
      <w:pPr>
        <w:ind w:left="5760" w:hanging="360"/>
      </w:pPr>
      <w:rPr>
        <w:rFonts w:ascii="Courier New" w:hAnsi="Courier New" w:hint="default"/>
      </w:rPr>
    </w:lvl>
    <w:lvl w:ilvl="8" w:tplc="84B81896">
      <w:start w:val="1"/>
      <w:numFmt w:val="bullet"/>
      <w:lvlText w:val=""/>
      <w:lvlJc w:val="left"/>
      <w:pPr>
        <w:ind w:left="6480" w:hanging="360"/>
      </w:pPr>
      <w:rPr>
        <w:rFonts w:ascii="Wingdings" w:hAnsi="Wingdings" w:hint="default"/>
      </w:rPr>
    </w:lvl>
  </w:abstractNum>
  <w:abstractNum w:abstractNumId="10" w15:restartNumberingAfterBreak="0">
    <w:nsid w:val="1F071374"/>
    <w:multiLevelType w:val="multilevel"/>
    <w:tmpl w:val="D5D8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94BD6"/>
    <w:multiLevelType w:val="multilevel"/>
    <w:tmpl w:val="4BAC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E2D30"/>
    <w:multiLevelType w:val="multilevel"/>
    <w:tmpl w:val="6C20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01646"/>
    <w:multiLevelType w:val="multilevel"/>
    <w:tmpl w:val="40D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F587A"/>
    <w:multiLevelType w:val="hybridMultilevel"/>
    <w:tmpl w:val="FFFFFFFF"/>
    <w:lvl w:ilvl="0" w:tplc="067E4EF8">
      <w:start w:val="1"/>
      <w:numFmt w:val="bullet"/>
      <w:lvlText w:val=""/>
      <w:lvlJc w:val="left"/>
      <w:pPr>
        <w:ind w:left="720" w:hanging="360"/>
      </w:pPr>
      <w:rPr>
        <w:rFonts w:ascii="Symbol" w:hAnsi="Symbol" w:hint="default"/>
      </w:rPr>
    </w:lvl>
    <w:lvl w:ilvl="1" w:tplc="EB9C40C6">
      <w:start w:val="1"/>
      <w:numFmt w:val="bullet"/>
      <w:lvlText w:val="o"/>
      <w:lvlJc w:val="left"/>
      <w:pPr>
        <w:ind w:left="1440" w:hanging="360"/>
      </w:pPr>
      <w:rPr>
        <w:rFonts w:ascii="Courier New" w:hAnsi="Courier New" w:hint="default"/>
      </w:rPr>
    </w:lvl>
    <w:lvl w:ilvl="2" w:tplc="7924E472">
      <w:start w:val="1"/>
      <w:numFmt w:val="bullet"/>
      <w:lvlText w:val=""/>
      <w:lvlJc w:val="left"/>
      <w:pPr>
        <w:ind w:left="2160" w:hanging="360"/>
      </w:pPr>
      <w:rPr>
        <w:rFonts w:ascii="Wingdings" w:hAnsi="Wingdings" w:hint="default"/>
      </w:rPr>
    </w:lvl>
    <w:lvl w:ilvl="3" w:tplc="8892BBAC">
      <w:start w:val="1"/>
      <w:numFmt w:val="bullet"/>
      <w:lvlText w:val=""/>
      <w:lvlJc w:val="left"/>
      <w:pPr>
        <w:ind w:left="2880" w:hanging="360"/>
      </w:pPr>
      <w:rPr>
        <w:rFonts w:ascii="Symbol" w:hAnsi="Symbol" w:hint="default"/>
      </w:rPr>
    </w:lvl>
    <w:lvl w:ilvl="4" w:tplc="3B8E170C">
      <w:start w:val="1"/>
      <w:numFmt w:val="bullet"/>
      <w:lvlText w:val="o"/>
      <w:lvlJc w:val="left"/>
      <w:pPr>
        <w:ind w:left="3600" w:hanging="360"/>
      </w:pPr>
      <w:rPr>
        <w:rFonts w:ascii="Courier New" w:hAnsi="Courier New" w:hint="default"/>
      </w:rPr>
    </w:lvl>
    <w:lvl w:ilvl="5" w:tplc="96C0EB30">
      <w:start w:val="1"/>
      <w:numFmt w:val="bullet"/>
      <w:lvlText w:val=""/>
      <w:lvlJc w:val="left"/>
      <w:pPr>
        <w:ind w:left="4320" w:hanging="360"/>
      </w:pPr>
      <w:rPr>
        <w:rFonts w:ascii="Wingdings" w:hAnsi="Wingdings" w:hint="default"/>
      </w:rPr>
    </w:lvl>
    <w:lvl w:ilvl="6" w:tplc="36E6644C">
      <w:start w:val="1"/>
      <w:numFmt w:val="bullet"/>
      <w:lvlText w:val=""/>
      <w:lvlJc w:val="left"/>
      <w:pPr>
        <w:ind w:left="5040" w:hanging="360"/>
      </w:pPr>
      <w:rPr>
        <w:rFonts w:ascii="Symbol" w:hAnsi="Symbol" w:hint="default"/>
      </w:rPr>
    </w:lvl>
    <w:lvl w:ilvl="7" w:tplc="21064CA0">
      <w:start w:val="1"/>
      <w:numFmt w:val="bullet"/>
      <w:lvlText w:val="o"/>
      <w:lvlJc w:val="left"/>
      <w:pPr>
        <w:ind w:left="5760" w:hanging="360"/>
      </w:pPr>
      <w:rPr>
        <w:rFonts w:ascii="Courier New" w:hAnsi="Courier New" w:hint="default"/>
      </w:rPr>
    </w:lvl>
    <w:lvl w:ilvl="8" w:tplc="056C7664">
      <w:start w:val="1"/>
      <w:numFmt w:val="bullet"/>
      <w:lvlText w:val=""/>
      <w:lvlJc w:val="left"/>
      <w:pPr>
        <w:ind w:left="6480" w:hanging="360"/>
      </w:pPr>
      <w:rPr>
        <w:rFonts w:ascii="Wingdings" w:hAnsi="Wingdings" w:hint="default"/>
      </w:rPr>
    </w:lvl>
  </w:abstractNum>
  <w:abstractNum w:abstractNumId="15" w15:restartNumberingAfterBreak="0">
    <w:nsid w:val="406B7E4F"/>
    <w:multiLevelType w:val="multilevel"/>
    <w:tmpl w:val="F00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8DEC8"/>
    <w:multiLevelType w:val="hybridMultilevel"/>
    <w:tmpl w:val="F8904E72"/>
    <w:lvl w:ilvl="0" w:tplc="C5A4B996">
      <w:start w:val="1"/>
      <w:numFmt w:val="bullet"/>
      <w:lvlText w:val=""/>
      <w:lvlJc w:val="left"/>
      <w:pPr>
        <w:ind w:left="720" w:hanging="360"/>
      </w:pPr>
      <w:rPr>
        <w:rFonts w:ascii="Symbol" w:hAnsi="Symbol" w:hint="default"/>
      </w:rPr>
    </w:lvl>
    <w:lvl w:ilvl="1" w:tplc="56C8D086">
      <w:start w:val="1"/>
      <w:numFmt w:val="bullet"/>
      <w:lvlText w:val="o"/>
      <w:lvlJc w:val="left"/>
      <w:pPr>
        <w:ind w:left="1440" w:hanging="360"/>
      </w:pPr>
      <w:rPr>
        <w:rFonts w:ascii="Courier New" w:hAnsi="Courier New" w:hint="default"/>
      </w:rPr>
    </w:lvl>
    <w:lvl w:ilvl="2" w:tplc="1FB49718">
      <w:start w:val="1"/>
      <w:numFmt w:val="bullet"/>
      <w:lvlText w:val=""/>
      <w:lvlJc w:val="left"/>
      <w:pPr>
        <w:ind w:left="2160" w:hanging="360"/>
      </w:pPr>
      <w:rPr>
        <w:rFonts w:ascii="Wingdings" w:hAnsi="Wingdings" w:hint="default"/>
      </w:rPr>
    </w:lvl>
    <w:lvl w:ilvl="3" w:tplc="2166B670">
      <w:start w:val="1"/>
      <w:numFmt w:val="bullet"/>
      <w:lvlText w:val=""/>
      <w:lvlJc w:val="left"/>
      <w:pPr>
        <w:ind w:left="2880" w:hanging="360"/>
      </w:pPr>
      <w:rPr>
        <w:rFonts w:ascii="Symbol" w:hAnsi="Symbol" w:hint="default"/>
      </w:rPr>
    </w:lvl>
    <w:lvl w:ilvl="4" w:tplc="8D5C8792">
      <w:start w:val="1"/>
      <w:numFmt w:val="bullet"/>
      <w:lvlText w:val="o"/>
      <w:lvlJc w:val="left"/>
      <w:pPr>
        <w:ind w:left="3600" w:hanging="360"/>
      </w:pPr>
      <w:rPr>
        <w:rFonts w:ascii="Courier New" w:hAnsi="Courier New" w:hint="default"/>
      </w:rPr>
    </w:lvl>
    <w:lvl w:ilvl="5" w:tplc="6C685080">
      <w:start w:val="1"/>
      <w:numFmt w:val="bullet"/>
      <w:lvlText w:val=""/>
      <w:lvlJc w:val="left"/>
      <w:pPr>
        <w:ind w:left="4320" w:hanging="360"/>
      </w:pPr>
      <w:rPr>
        <w:rFonts w:ascii="Wingdings" w:hAnsi="Wingdings" w:hint="default"/>
      </w:rPr>
    </w:lvl>
    <w:lvl w:ilvl="6" w:tplc="94A631E4">
      <w:start w:val="1"/>
      <w:numFmt w:val="bullet"/>
      <w:lvlText w:val=""/>
      <w:lvlJc w:val="left"/>
      <w:pPr>
        <w:ind w:left="5040" w:hanging="360"/>
      </w:pPr>
      <w:rPr>
        <w:rFonts w:ascii="Symbol" w:hAnsi="Symbol" w:hint="default"/>
      </w:rPr>
    </w:lvl>
    <w:lvl w:ilvl="7" w:tplc="833C2112">
      <w:start w:val="1"/>
      <w:numFmt w:val="bullet"/>
      <w:lvlText w:val="o"/>
      <w:lvlJc w:val="left"/>
      <w:pPr>
        <w:ind w:left="5760" w:hanging="360"/>
      </w:pPr>
      <w:rPr>
        <w:rFonts w:ascii="Courier New" w:hAnsi="Courier New" w:hint="default"/>
      </w:rPr>
    </w:lvl>
    <w:lvl w:ilvl="8" w:tplc="219819D6">
      <w:start w:val="1"/>
      <w:numFmt w:val="bullet"/>
      <w:lvlText w:val=""/>
      <w:lvlJc w:val="left"/>
      <w:pPr>
        <w:ind w:left="6480" w:hanging="360"/>
      </w:pPr>
      <w:rPr>
        <w:rFonts w:ascii="Wingdings" w:hAnsi="Wingdings" w:hint="default"/>
      </w:rPr>
    </w:lvl>
  </w:abstractNum>
  <w:abstractNum w:abstractNumId="17" w15:restartNumberingAfterBreak="0">
    <w:nsid w:val="49B27B91"/>
    <w:multiLevelType w:val="multilevel"/>
    <w:tmpl w:val="56A8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81BF2"/>
    <w:multiLevelType w:val="multilevel"/>
    <w:tmpl w:val="96D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E4019"/>
    <w:multiLevelType w:val="hybridMultilevel"/>
    <w:tmpl w:val="7782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A6731"/>
    <w:multiLevelType w:val="hybridMultilevel"/>
    <w:tmpl w:val="FFFFFFFF"/>
    <w:lvl w:ilvl="0" w:tplc="628AA33C">
      <w:start w:val="1"/>
      <w:numFmt w:val="bullet"/>
      <w:lvlText w:val=""/>
      <w:lvlJc w:val="left"/>
      <w:pPr>
        <w:ind w:left="720" w:hanging="360"/>
      </w:pPr>
      <w:rPr>
        <w:rFonts w:ascii="Symbol" w:hAnsi="Symbol" w:hint="default"/>
      </w:rPr>
    </w:lvl>
    <w:lvl w:ilvl="1" w:tplc="AE1C1430">
      <w:start w:val="1"/>
      <w:numFmt w:val="bullet"/>
      <w:lvlText w:val="o"/>
      <w:lvlJc w:val="left"/>
      <w:pPr>
        <w:ind w:left="1440" w:hanging="360"/>
      </w:pPr>
      <w:rPr>
        <w:rFonts w:ascii="Courier New" w:hAnsi="Courier New" w:hint="default"/>
      </w:rPr>
    </w:lvl>
    <w:lvl w:ilvl="2" w:tplc="D960EB5A">
      <w:start w:val="1"/>
      <w:numFmt w:val="bullet"/>
      <w:lvlText w:val=""/>
      <w:lvlJc w:val="left"/>
      <w:pPr>
        <w:ind w:left="2160" w:hanging="360"/>
      </w:pPr>
      <w:rPr>
        <w:rFonts w:ascii="Wingdings" w:hAnsi="Wingdings" w:hint="default"/>
      </w:rPr>
    </w:lvl>
    <w:lvl w:ilvl="3" w:tplc="851645EA">
      <w:start w:val="1"/>
      <w:numFmt w:val="bullet"/>
      <w:lvlText w:val=""/>
      <w:lvlJc w:val="left"/>
      <w:pPr>
        <w:ind w:left="2880" w:hanging="360"/>
      </w:pPr>
      <w:rPr>
        <w:rFonts w:ascii="Symbol" w:hAnsi="Symbol" w:hint="default"/>
      </w:rPr>
    </w:lvl>
    <w:lvl w:ilvl="4" w:tplc="B952390E">
      <w:start w:val="1"/>
      <w:numFmt w:val="bullet"/>
      <w:lvlText w:val="o"/>
      <w:lvlJc w:val="left"/>
      <w:pPr>
        <w:ind w:left="3600" w:hanging="360"/>
      </w:pPr>
      <w:rPr>
        <w:rFonts w:ascii="Courier New" w:hAnsi="Courier New" w:hint="default"/>
      </w:rPr>
    </w:lvl>
    <w:lvl w:ilvl="5" w:tplc="4D72A866">
      <w:start w:val="1"/>
      <w:numFmt w:val="bullet"/>
      <w:lvlText w:val=""/>
      <w:lvlJc w:val="left"/>
      <w:pPr>
        <w:ind w:left="4320" w:hanging="360"/>
      </w:pPr>
      <w:rPr>
        <w:rFonts w:ascii="Wingdings" w:hAnsi="Wingdings" w:hint="default"/>
      </w:rPr>
    </w:lvl>
    <w:lvl w:ilvl="6" w:tplc="ED66F52E">
      <w:start w:val="1"/>
      <w:numFmt w:val="bullet"/>
      <w:lvlText w:val=""/>
      <w:lvlJc w:val="left"/>
      <w:pPr>
        <w:ind w:left="5040" w:hanging="360"/>
      </w:pPr>
      <w:rPr>
        <w:rFonts w:ascii="Symbol" w:hAnsi="Symbol" w:hint="default"/>
      </w:rPr>
    </w:lvl>
    <w:lvl w:ilvl="7" w:tplc="A5789CB0">
      <w:start w:val="1"/>
      <w:numFmt w:val="bullet"/>
      <w:lvlText w:val="o"/>
      <w:lvlJc w:val="left"/>
      <w:pPr>
        <w:ind w:left="5760" w:hanging="360"/>
      </w:pPr>
      <w:rPr>
        <w:rFonts w:ascii="Courier New" w:hAnsi="Courier New" w:hint="default"/>
      </w:rPr>
    </w:lvl>
    <w:lvl w:ilvl="8" w:tplc="81D09F6C">
      <w:start w:val="1"/>
      <w:numFmt w:val="bullet"/>
      <w:lvlText w:val=""/>
      <w:lvlJc w:val="left"/>
      <w:pPr>
        <w:ind w:left="6480" w:hanging="360"/>
      </w:pPr>
      <w:rPr>
        <w:rFonts w:ascii="Wingdings" w:hAnsi="Wingdings" w:hint="default"/>
      </w:rPr>
    </w:lvl>
  </w:abstractNum>
  <w:abstractNum w:abstractNumId="21" w15:restartNumberingAfterBreak="0">
    <w:nsid w:val="5E4D03EF"/>
    <w:multiLevelType w:val="multilevel"/>
    <w:tmpl w:val="4154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70AE4"/>
    <w:multiLevelType w:val="multilevel"/>
    <w:tmpl w:val="DE329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944334"/>
    <w:multiLevelType w:val="hybridMultilevel"/>
    <w:tmpl w:val="1B3AFD26"/>
    <w:lvl w:ilvl="0" w:tplc="31585B6C">
      <w:start w:val="1"/>
      <w:numFmt w:val="bullet"/>
      <w:lvlText w:val=""/>
      <w:lvlJc w:val="left"/>
      <w:pPr>
        <w:ind w:left="720" w:hanging="360"/>
      </w:pPr>
      <w:rPr>
        <w:rFonts w:ascii="Symbol" w:hAnsi="Symbol" w:hint="default"/>
      </w:rPr>
    </w:lvl>
    <w:lvl w:ilvl="1" w:tplc="928EBADE">
      <w:start w:val="1"/>
      <w:numFmt w:val="bullet"/>
      <w:lvlText w:val="o"/>
      <w:lvlJc w:val="left"/>
      <w:pPr>
        <w:ind w:left="1440" w:hanging="360"/>
      </w:pPr>
      <w:rPr>
        <w:rFonts w:ascii="Courier New" w:hAnsi="Courier New" w:hint="default"/>
      </w:rPr>
    </w:lvl>
    <w:lvl w:ilvl="2" w:tplc="7AF48340">
      <w:start w:val="1"/>
      <w:numFmt w:val="bullet"/>
      <w:lvlText w:val=""/>
      <w:lvlJc w:val="left"/>
      <w:pPr>
        <w:ind w:left="2160" w:hanging="360"/>
      </w:pPr>
      <w:rPr>
        <w:rFonts w:ascii="Wingdings" w:hAnsi="Wingdings" w:hint="default"/>
      </w:rPr>
    </w:lvl>
    <w:lvl w:ilvl="3" w:tplc="C08E8DD0">
      <w:start w:val="1"/>
      <w:numFmt w:val="bullet"/>
      <w:lvlText w:val=""/>
      <w:lvlJc w:val="left"/>
      <w:pPr>
        <w:ind w:left="2880" w:hanging="360"/>
      </w:pPr>
      <w:rPr>
        <w:rFonts w:ascii="Symbol" w:hAnsi="Symbol" w:hint="default"/>
      </w:rPr>
    </w:lvl>
    <w:lvl w:ilvl="4" w:tplc="F9AE2B0C">
      <w:start w:val="1"/>
      <w:numFmt w:val="bullet"/>
      <w:lvlText w:val="o"/>
      <w:lvlJc w:val="left"/>
      <w:pPr>
        <w:ind w:left="3600" w:hanging="360"/>
      </w:pPr>
      <w:rPr>
        <w:rFonts w:ascii="Courier New" w:hAnsi="Courier New" w:hint="default"/>
      </w:rPr>
    </w:lvl>
    <w:lvl w:ilvl="5" w:tplc="ED289AEC">
      <w:start w:val="1"/>
      <w:numFmt w:val="bullet"/>
      <w:lvlText w:val=""/>
      <w:lvlJc w:val="left"/>
      <w:pPr>
        <w:ind w:left="4320" w:hanging="360"/>
      </w:pPr>
      <w:rPr>
        <w:rFonts w:ascii="Wingdings" w:hAnsi="Wingdings" w:hint="default"/>
      </w:rPr>
    </w:lvl>
    <w:lvl w:ilvl="6" w:tplc="BBF63BE6">
      <w:start w:val="1"/>
      <w:numFmt w:val="bullet"/>
      <w:lvlText w:val=""/>
      <w:lvlJc w:val="left"/>
      <w:pPr>
        <w:ind w:left="5040" w:hanging="360"/>
      </w:pPr>
      <w:rPr>
        <w:rFonts w:ascii="Symbol" w:hAnsi="Symbol" w:hint="default"/>
      </w:rPr>
    </w:lvl>
    <w:lvl w:ilvl="7" w:tplc="39747750">
      <w:start w:val="1"/>
      <w:numFmt w:val="bullet"/>
      <w:lvlText w:val="o"/>
      <w:lvlJc w:val="left"/>
      <w:pPr>
        <w:ind w:left="5760" w:hanging="360"/>
      </w:pPr>
      <w:rPr>
        <w:rFonts w:ascii="Courier New" w:hAnsi="Courier New" w:hint="default"/>
      </w:rPr>
    </w:lvl>
    <w:lvl w:ilvl="8" w:tplc="C634509E">
      <w:start w:val="1"/>
      <w:numFmt w:val="bullet"/>
      <w:lvlText w:val=""/>
      <w:lvlJc w:val="left"/>
      <w:pPr>
        <w:ind w:left="6480" w:hanging="360"/>
      </w:pPr>
      <w:rPr>
        <w:rFonts w:ascii="Wingdings" w:hAnsi="Wingdings" w:hint="default"/>
      </w:rPr>
    </w:lvl>
  </w:abstractNum>
  <w:abstractNum w:abstractNumId="24" w15:restartNumberingAfterBreak="0">
    <w:nsid w:val="6A786309"/>
    <w:multiLevelType w:val="hybridMultilevel"/>
    <w:tmpl w:val="21006588"/>
    <w:lvl w:ilvl="0" w:tplc="94BA3788">
      <w:start w:val="1"/>
      <w:numFmt w:val="bullet"/>
      <w:lvlText w:val=""/>
      <w:lvlJc w:val="left"/>
      <w:pPr>
        <w:ind w:left="720" w:hanging="360"/>
      </w:pPr>
      <w:rPr>
        <w:rFonts w:ascii="Symbol" w:hAnsi="Symbol" w:hint="default"/>
      </w:rPr>
    </w:lvl>
    <w:lvl w:ilvl="1" w:tplc="B4581FE8">
      <w:start w:val="1"/>
      <w:numFmt w:val="bullet"/>
      <w:lvlText w:val="o"/>
      <w:lvlJc w:val="left"/>
      <w:pPr>
        <w:ind w:left="1440" w:hanging="360"/>
      </w:pPr>
      <w:rPr>
        <w:rFonts w:ascii="Courier New" w:hAnsi="Courier New" w:hint="default"/>
      </w:rPr>
    </w:lvl>
    <w:lvl w:ilvl="2" w:tplc="8222BCAC">
      <w:start w:val="1"/>
      <w:numFmt w:val="bullet"/>
      <w:lvlText w:val=""/>
      <w:lvlJc w:val="left"/>
      <w:pPr>
        <w:ind w:left="2160" w:hanging="360"/>
      </w:pPr>
      <w:rPr>
        <w:rFonts w:ascii="Wingdings" w:hAnsi="Wingdings" w:hint="default"/>
      </w:rPr>
    </w:lvl>
    <w:lvl w:ilvl="3" w:tplc="8FE0209E">
      <w:start w:val="1"/>
      <w:numFmt w:val="bullet"/>
      <w:lvlText w:val=""/>
      <w:lvlJc w:val="left"/>
      <w:pPr>
        <w:ind w:left="2880" w:hanging="360"/>
      </w:pPr>
      <w:rPr>
        <w:rFonts w:ascii="Symbol" w:hAnsi="Symbol" w:hint="default"/>
      </w:rPr>
    </w:lvl>
    <w:lvl w:ilvl="4" w:tplc="B22020CE">
      <w:start w:val="1"/>
      <w:numFmt w:val="bullet"/>
      <w:lvlText w:val="o"/>
      <w:lvlJc w:val="left"/>
      <w:pPr>
        <w:ind w:left="3600" w:hanging="360"/>
      </w:pPr>
      <w:rPr>
        <w:rFonts w:ascii="Courier New" w:hAnsi="Courier New" w:hint="default"/>
      </w:rPr>
    </w:lvl>
    <w:lvl w:ilvl="5" w:tplc="00D0892E">
      <w:start w:val="1"/>
      <w:numFmt w:val="bullet"/>
      <w:lvlText w:val=""/>
      <w:lvlJc w:val="left"/>
      <w:pPr>
        <w:ind w:left="4320" w:hanging="360"/>
      </w:pPr>
      <w:rPr>
        <w:rFonts w:ascii="Wingdings" w:hAnsi="Wingdings" w:hint="default"/>
      </w:rPr>
    </w:lvl>
    <w:lvl w:ilvl="6" w:tplc="47F25CE0">
      <w:start w:val="1"/>
      <w:numFmt w:val="bullet"/>
      <w:lvlText w:val=""/>
      <w:lvlJc w:val="left"/>
      <w:pPr>
        <w:ind w:left="5040" w:hanging="360"/>
      </w:pPr>
      <w:rPr>
        <w:rFonts w:ascii="Symbol" w:hAnsi="Symbol" w:hint="default"/>
      </w:rPr>
    </w:lvl>
    <w:lvl w:ilvl="7" w:tplc="60CABD94">
      <w:start w:val="1"/>
      <w:numFmt w:val="bullet"/>
      <w:lvlText w:val="o"/>
      <w:lvlJc w:val="left"/>
      <w:pPr>
        <w:ind w:left="5760" w:hanging="360"/>
      </w:pPr>
      <w:rPr>
        <w:rFonts w:ascii="Courier New" w:hAnsi="Courier New" w:hint="default"/>
      </w:rPr>
    </w:lvl>
    <w:lvl w:ilvl="8" w:tplc="8A2AE26A">
      <w:start w:val="1"/>
      <w:numFmt w:val="bullet"/>
      <w:lvlText w:val=""/>
      <w:lvlJc w:val="left"/>
      <w:pPr>
        <w:ind w:left="6480" w:hanging="360"/>
      </w:pPr>
      <w:rPr>
        <w:rFonts w:ascii="Wingdings" w:hAnsi="Wingdings" w:hint="default"/>
      </w:rPr>
    </w:lvl>
  </w:abstractNum>
  <w:abstractNum w:abstractNumId="25" w15:restartNumberingAfterBreak="0">
    <w:nsid w:val="72574E82"/>
    <w:multiLevelType w:val="multilevel"/>
    <w:tmpl w:val="3188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6C4BBD"/>
    <w:multiLevelType w:val="multilevel"/>
    <w:tmpl w:val="D2D6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C4943"/>
    <w:multiLevelType w:val="multilevel"/>
    <w:tmpl w:val="ACEC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947E5"/>
    <w:multiLevelType w:val="multilevel"/>
    <w:tmpl w:val="DC2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726CB"/>
    <w:multiLevelType w:val="hybridMultilevel"/>
    <w:tmpl w:val="0C020CD2"/>
    <w:lvl w:ilvl="0" w:tplc="F4121C50">
      <w:start w:val="1"/>
      <w:numFmt w:val="bullet"/>
      <w:lvlText w:val=""/>
      <w:lvlJc w:val="left"/>
      <w:pPr>
        <w:tabs>
          <w:tab w:val="num" w:pos="720"/>
        </w:tabs>
        <w:ind w:left="720" w:hanging="360"/>
      </w:pPr>
      <w:rPr>
        <w:rFonts w:ascii="Symbol" w:hAnsi="Symbol" w:hint="default"/>
        <w:sz w:val="20"/>
      </w:rPr>
    </w:lvl>
    <w:lvl w:ilvl="1" w:tplc="90A2324E">
      <w:start w:val="1"/>
      <w:numFmt w:val="bullet"/>
      <w:lvlText w:val="o"/>
      <w:lvlJc w:val="left"/>
      <w:pPr>
        <w:tabs>
          <w:tab w:val="num" w:pos="1440"/>
        </w:tabs>
        <w:ind w:left="1440" w:hanging="360"/>
      </w:pPr>
      <w:rPr>
        <w:rFonts w:ascii="Courier New" w:hAnsi="Courier New" w:hint="default"/>
        <w:sz w:val="20"/>
      </w:rPr>
    </w:lvl>
    <w:lvl w:ilvl="2" w:tplc="29CCC688" w:tentative="1">
      <w:start w:val="1"/>
      <w:numFmt w:val="bullet"/>
      <w:lvlText w:val=""/>
      <w:lvlJc w:val="left"/>
      <w:pPr>
        <w:tabs>
          <w:tab w:val="num" w:pos="2160"/>
        </w:tabs>
        <w:ind w:left="2160" w:hanging="360"/>
      </w:pPr>
      <w:rPr>
        <w:rFonts w:ascii="Wingdings" w:hAnsi="Wingdings" w:hint="default"/>
        <w:sz w:val="20"/>
      </w:rPr>
    </w:lvl>
    <w:lvl w:ilvl="3" w:tplc="E2846088" w:tentative="1">
      <w:start w:val="1"/>
      <w:numFmt w:val="bullet"/>
      <w:lvlText w:val=""/>
      <w:lvlJc w:val="left"/>
      <w:pPr>
        <w:tabs>
          <w:tab w:val="num" w:pos="2880"/>
        </w:tabs>
        <w:ind w:left="2880" w:hanging="360"/>
      </w:pPr>
      <w:rPr>
        <w:rFonts w:ascii="Wingdings" w:hAnsi="Wingdings" w:hint="default"/>
        <w:sz w:val="20"/>
      </w:rPr>
    </w:lvl>
    <w:lvl w:ilvl="4" w:tplc="9E7EBB76" w:tentative="1">
      <w:start w:val="1"/>
      <w:numFmt w:val="bullet"/>
      <w:lvlText w:val=""/>
      <w:lvlJc w:val="left"/>
      <w:pPr>
        <w:tabs>
          <w:tab w:val="num" w:pos="3600"/>
        </w:tabs>
        <w:ind w:left="3600" w:hanging="360"/>
      </w:pPr>
      <w:rPr>
        <w:rFonts w:ascii="Wingdings" w:hAnsi="Wingdings" w:hint="default"/>
        <w:sz w:val="20"/>
      </w:rPr>
    </w:lvl>
    <w:lvl w:ilvl="5" w:tplc="47DE7482" w:tentative="1">
      <w:start w:val="1"/>
      <w:numFmt w:val="bullet"/>
      <w:lvlText w:val=""/>
      <w:lvlJc w:val="left"/>
      <w:pPr>
        <w:tabs>
          <w:tab w:val="num" w:pos="4320"/>
        </w:tabs>
        <w:ind w:left="4320" w:hanging="360"/>
      </w:pPr>
      <w:rPr>
        <w:rFonts w:ascii="Wingdings" w:hAnsi="Wingdings" w:hint="default"/>
        <w:sz w:val="20"/>
      </w:rPr>
    </w:lvl>
    <w:lvl w:ilvl="6" w:tplc="2F1E0BF8" w:tentative="1">
      <w:start w:val="1"/>
      <w:numFmt w:val="bullet"/>
      <w:lvlText w:val=""/>
      <w:lvlJc w:val="left"/>
      <w:pPr>
        <w:tabs>
          <w:tab w:val="num" w:pos="5040"/>
        </w:tabs>
        <w:ind w:left="5040" w:hanging="360"/>
      </w:pPr>
      <w:rPr>
        <w:rFonts w:ascii="Wingdings" w:hAnsi="Wingdings" w:hint="default"/>
        <w:sz w:val="20"/>
      </w:rPr>
    </w:lvl>
    <w:lvl w:ilvl="7" w:tplc="966663B4" w:tentative="1">
      <w:start w:val="1"/>
      <w:numFmt w:val="bullet"/>
      <w:lvlText w:val=""/>
      <w:lvlJc w:val="left"/>
      <w:pPr>
        <w:tabs>
          <w:tab w:val="num" w:pos="5760"/>
        </w:tabs>
        <w:ind w:left="5760" w:hanging="360"/>
      </w:pPr>
      <w:rPr>
        <w:rFonts w:ascii="Wingdings" w:hAnsi="Wingdings" w:hint="default"/>
        <w:sz w:val="20"/>
      </w:rPr>
    </w:lvl>
    <w:lvl w:ilvl="8" w:tplc="5A20F9A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16E41"/>
    <w:multiLevelType w:val="hybridMultilevel"/>
    <w:tmpl w:val="B6C2BBDC"/>
    <w:lvl w:ilvl="0" w:tplc="71C644AE">
      <w:start w:val="1"/>
      <w:numFmt w:val="bullet"/>
      <w:lvlText w:val=""/>
      <w:lvlJc w:val="left"/>
      <w:pPr>
        <w:ind w:left="720" w:hanging="360"/>
      </w:pPr>
      <w:rPr>
        <w:rFonts w:ascii="Symbol" w:hAnsi="Symbol" w:hint="default"/>
      </w:rPr>
    </w:lvl>
    <w:lvl w:ilvl="1" w:tplc="2A7E8A92">
      <w:start w:val="1"/>
      <w:numFmt w:val="bullet"/>
      <w:lvlText w:val="o"/>
      <w:lvlJc w:val="left"/>
      <w:pPr>
        <w:ind w:left="1440" w:hanging="360"/>
      </w:pPr>
      <w:rPr>
        <w:rFonts w:ascii="Courier New" w:hAnsi="Courier New" w:hint="default"/>
      </w:rPr>
    </w:lvl>
    <w:lvl w:ilvl="2" w:tplc="9FAAC39C">
      <w:start w:val="1"/>
      <w:numFmt w:val="bullet"/>
      <w:lvlText w:val=""/>
      <w:lvlJc w:val="left"/>
      <w:pPr>
        <w:ind w:left="2160" w:hanging="360"/>
      </w:pPr>
      <w:rPr>
        <w:rFonts w:ascii="Wingdings" w:hAnsi="Wingdings" w:hint="default"/>
      </w:rPr>
    </w:lvl>
    <w:lvl w:ilvl="3" w:tplc="E56C1594">
      <w:start w:val="1"/>
      <w:numFmt w:val="bullet"/>
      <w:lvlText w:val=""/>
      <w:lvlJc w:val="left"/>
      <w:pPr>
        <w:ind w:left="2880" w:hanging="360"/>
      </w:pPr>
      <w:rPr>
        <w:rFonts w:ascii="Symbol" w:hAnsi="Symbol" w:hint="default"/>
      </w:rPr>
    </w:lvl>
    <w:lvl w:ilvl="4" w:tplc="488A66BE">
      <w:start w:val="1"/>
      <w:numFmt w:val="bullet"/>
      <w:lvlText w:val="o"/>
      <w:lvlJc w:val="left"/>
      <w:pPr>
        <w:ind w:left="3600" w:hanging="360"/>
      </w:pPr>
      <w:rPr>
        <w:rFonts w:ascii="Courier New" w:hAnsi="Courier New" w:hint="default"/>
      </w:rPr>
    </w:lvl>
    <w:lvl w:ilvl="5" w:tplc="E3E434C2">
      <w:start w:val="1"/>
      <w:numFmt w:val="bullet"/>
      <w:lvlText w:val=""/>
      <w:lvlJc w:val="left"/>
      <w:pPr>
        <w:ind w:left="4320" w:hanging="360"/>
      </w:pPr>
      <w:rPr>
        <w:rFonts w:ascii="Wingdings" w:hAnsi="Wingdings" w:hint="default"/>
      </w:rPr>
    </w:lvl>
    <w:lvl w:ilvl="6" w:tplc="4A2E26AA">
      <w:start w:val="1"/>
      <w:numFmt w:val="bullet"/>
      <w:lvlText w:val=""/>
      <w:lvlJc w:val="left"/>
      <w:pPr>
        <w:ind w:left="5040" w:hanging="360"/>
      </w:pPr>
      <w:rPr>
        <w:rFonts w:ascii="Symbol" w:hAnsi="Symbol" w:hint="default"/>
      </w:rPr>
    </w:lvl>
    <w:lvl w:ilvl="7" w:tplc="C0FC3228">
      <w:start w:val="1"/>
      <w:numFmt w:val="bullet"/>
      <w:lvlText w:val="o"/>
      <w:lvlJc w:val="left"/>
      <w:pPr>
        <w:ind w:left="5760" w:hanging="360"/>
      </w:pPr>
      <w:rPr>
        <w:rFonts w:ascii="Courier New" w:hAnsi="Courier New" w:hint="default"/>
      </w:rPr>
    </w:lvl>
    <w:lvl w:ilvl="8" w:tplc="A3B0166E">
      <w:start w:val="1"/>
      <w:numFmt w:val="bullet"/>
      <w:lvlText w:val=""/>
      <w:lvlJc w:val="left"/>
      <w:pPr>
        <w:ind w:left="6480" w:hanging="360"/>
      </w:pPr>
      <w:rPr>
        <w:rFonts w:ascii="Wingdings" w:hAnsi="Wingdings" w:hint="default"/>
      </w:rPr>
    </w:lvl>
  </w:abstractNum>
  <w:abstractNum w:abstractNumId="31" w15:restartNumberingAfterBreak="0">
    <w:nsid w:val="7FC1E308"/>
    <w:multiLevelType w:val="hybridMultilevel"/>
    <w:tmpl w:val="BFEC7CF0"/>
    <w:lvl w:ilvl="0" w:tplc="63788EAC">
      <w:start w:val="1"/>
      <w:numFmt w:val="bullet"/>
      <w:lvlText w:val=""/>
      <w:lvlJc w:val="left"/>
      <w:pPr>
        <w:ind w:left="720" w:hanging="360"/>
      </w:pPr>
      <w:rPr>
        <w:rFonts w:ascii="Symbol" w:hAnsi="Symbol" w:hint="default"/>
      </w:rPr>
    </w:lvl>
    <w:lvl w:ilvl="1" w:tplc="EC5885F0">
      <w:start w:val="1"/>
      <w:numFmt w:val="bullet"/>
      <w:lvlText w:val="o"/>
      <w:lvlJc w:val="left"/>
      <w:pPr>
        <w:ind w:left="1440" w:hanging="360"/>
      </w:pPr>
      <w:rPr>
        <w:rFonts w:ascii="Courier New" w:hAnsi="Courier New" w:hint="default"/>
      </w:rPr>
    </w:lvl>
    <w:lvl w:ilvl="2" w:tplc="B09E1CF4">
      <w:start w:val="1"/>
      <w:numFmt w:val="bullet"/>
      <w:lvlText w:val=""/>
      <w:lvlJc w:val="left"/>
      <w:pPr>
        <w:ind w:left="2160" w:hanging="360"/>
      </w:pPr>
      <w:rPr>
        <w:rFonts w:ascii="Wingdings" w:hAnsi="Wingdings" w:hint="default"/>
      </w:rPr>
    </w:lvl>
    <w:lvl w:ilvl="3" w:tplc="4706103E">
      <w:start w:val="1"/>
      <w:numFmt w:val="bullet"/>
      <w:lvlText w:val=""/>
      <w:lvlJc w:val="left"/>
      <w:pPr>
        <w:ind w:left="2880" w:hanging="360"/>
      </w:pPr>
      <w:rPr>
        <w:rFonts w:ascii="Symbol" w:hAnsi="Symbol" w:hint="default"/>
      </w:rPr>
    </w:lvl>
    <w:lvl w:ilvl="4" w:tplc="6F9C2E9E">
      <w:start w:val="1"/>
      <w:numFmt w:val="bullet"/>
      <w:lvlText w:val="o"/>
      <w:lvlJc w:val="left"/>
      <w:pPr>
        <w:ind w:left="3600" w:hanging="360"/>
      </w:pPr>
      <w:rPr>
        <w:rFonts w:ascii="Courier New" w:hAnsi="Courier New" w:hint="default"/>
      </w:rPr>
    </w:lvl>
    <w:lvl w:ilvl="5" w:tplc="ADF62A5C">
      <w:start w:val="1"/>
      <w:numFmt w:val="bullet"/>
      <w:lvlText w:val=""/>
      <w:lvlJc w:val="left"/>
      <w:pPr>
        <w:ind w:left="4320" w:hanging="360"/>
      </w:pPr>
      <w:rPr>
        <w:rFonts w:ascii="Wingdings" w:hAnsi="Wingdings" w:hint="default"/>
      </w:rPr>
    </w:lvl>
    <w:lvl w:ilvl="6" w:tplc="950C8532">
      <w:start w:val="1"/>
      <w:numFmt w:val="bullet"/>
      <w:lvlText w:val=""/>
      <w:lvlJc w:val="left"/>
      <w:pPr>
        <w:ind w:left="5040" w:hanging="360"/>
      </w:pPr>
      <w:rPr>
        <w:rFonts w:ascii="Symbol" w:hAnsi="Symbol" w:hint="default"/>
      </w:rPr>
    </w:lvl>
    <w:lvl w:ilvl="7" w:tplc="4282DDDC">
      <w:start w:val="1"/>
      <w:numFmt w:val="bullet"/>
      <w:lvlText w:val="o"/>
      <w:lvlJc w:val="left"/>
      <w:pPr>
        <w:ind w:left="5760" w:hanging="360"/>
      </w:pPr>
      <w:rPr>
        <w:rFonts w:ascii="Courier New" w:hAnsi="Courier New" w:hint="default"/>
      </w:rPr>
    </w:lvl>
    <w:lvl w:ilvl="8" w:tplc="CF267C28">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0"/>
  </w:num>
  <w:num w:numId="4">
    <w:abstractNumId w:val="9"/>
  </w:num>
  <w:num w:numId="5">
    <w:abstractNumId w:val="14"/>
  </w:num>
  <w:num w:numId="6">
    <w:abstractNumId w:val="10"/>
  </w:num>
  <w:num w:numId="7">
    <w:abstractNumId w:val="18"/>
  </w:num>
  <w:num w:numId="8">
    <w:abstractNumId w:val="29"/>
  </w:num>
  <w:num w:numId="9">
    <w:abstractNumId w:val="5"/>
  </w:num>
  <w:num w:numId="10">
    <w:abstractNumId w:val="0"/>
  </w:num>
  <w:num w:numId="11">
    <w:abstractNumId w:val="11"/>
  </w:num>
  <w:num w:numId="12">
    <w:abstractNumId w:val="17"/>
  </w:num>
  <w:num w:numId="13">
    <w:abstractNumId w:val="26"/>
  </w:num>
  <w:num w:numId="14">
    <w:abstractNumId w:val="21"/>
  </w:num>
  <w:num w:numId="15">
    <w:abstractNumId w:val="22"/>
  </w:num>
  <w:num w:numId="16">
    <w:abstractNumId w:val="22"/>
  </w:num>
  <w:num w:numId="17">
    <w:abstractNumId w:val="12"/>
  </w:num>
  <w:num w:numId="18">
    <w:abstractNumId w:val="25"/>
  </w:num>
  <w:num w:numId="19">
    <w:abstractNumId w:val="28"/>
  </w:num>
  <w:num w:numId="20">
    <w:abstractNumId w:val="13"/>
  </w:num>
  <w:num w:numId="21">
    <w:abstractNumId w:val="15"/>
  </w:num>
  <w:num w:numId="22">
    <w:abstractNumId w:val="6"/>
  </w:num>
  <w:num w:numId="23">
    <w:abstractNumId w:val="27"/>
  </w:num>
  <w:num w:numId="24">
    <w:abstractNumId w:val="2"/>
  </w:num>
  <w:num w:numId="25">
    <w:abstractNumId w:val="1"/>
  </w:num>
  <w:num w:numId="26">
    <w:abstractNumId w:val="8"/>
  </w:num>
  <w:num w:numId="27">
    <w:abstractNumId w:val="16"/>
  </w:num>
  <w:num w:numId="28">
    <w:abstractNumId w:val="4"/>
  </w:num>
  <w:num w:numId="29">
    <w:abstractNumId w:val="19"/>
  </w:num>
  <w:num w:numId="30">
    <w:abstractNumId w:val="3"/>
  </w:num>
  <w:num w:numId="31">
    <w:abstractNumId w:val="24"/>
  </w:num>
  <w:num w:numId="32">
    <w:abstractNumId w:val="23"/>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47"/>
    <w:rsid w:val="00005E8A"/>
    <w:rsid w:val="00035D4A"/>
    <w:rsid w:val="00050EE6"/>
    <w:rsid w:val="00051926"/>
    <w:rsid w:val="00060CD9"/>
    <w:rsid w:val="0007556A"/>
    <w:rsid w:val="00077655"/>
    <w:rsid w:val="00085D70"/>
    <w:rsid w:val="000A1846"/>
    <w:rsid w:val="000A185A"/>
    <w:rsid w:val="000B3DC6"/>
    <w:rsid w:val="000B459B"/>
    <w:rsid w:val="000C435A"/>
    <w:rsid w:val="000D0F58"/>
    <w:rsid w:val="000D6A21"/>
    <w:rsid w:val="000E662E"/>
    <w:rsid w:val="000F3D46"/>
    <w:rsid w:val="000F5FD3"/>
    <w:rsid w:val="00100229"/>
    <w:rsid w:val="0010242D"/>
    <w:rsid w:val="001074AE"/>
    <w:rsid w:val="00127CEA"/>
    <w:rsid w:val="00131856"/>
    <w:rsid w:val="00135839"/>
    <w:rsid w:val="001402A9"/>
    <w:rsid w:val="00140418"/>
    <w:rsid w:val="00142198"/>
    <w:rsid w:val="00152AEC"/>
    <w:rsid w:val="00165B35"/>
    <w:rsid w:val="00190958"/>
    <w:rsid w:val="001A037A"/>
    <w:rsid w:val="001A6DFA"/>
    <w:rsid w:val="001C735A"/>
    <w:rsid w:val="002069A9"/>
    <w:rsid w:val="0022143B"/>
    <w:rsid w:val="00236683"/>
    <w:rsid w:val="00236ED0"/>
    <w:rsid w:val="002408A3"/>
    <w:rsid w:val="002449B2"/>
    <w:rsid w:val="0024685E"/>
    <w:rsid w:val="00247138"/>
    <w:rsid w:val="00250871"/>
    <w:rsid w:val="0025450A"/>
    <w:rsid w:val="002672B7"/>
    <w:rsid w:val="002819ED"/>
    <w:rsid w:val="00284ECF"/>
    <w:rsid w:val="00291CB6"/>
    <w:rsid w:val="0029719A"/>
    <w:rsid w:val="0029771D"/>
    <w:rsid w:val="002A7A4F"/>
    <w:rsid w:val="002A7EE3"/>
    <w:rsid w:val="002C36F4"/>
    <w:rsid w:val="002C5F11"/>
    <w:rsid w:val="002E65C9"/>
    <w:rsid w:val="00323002"/>
    <w:rsid w:val="00323328"/>
    <w:rsid w:val="00327480"/>
    <w:rsid w:val="00340920"/>
    <w:rsid w:val="00352809"/>
    <w:rsid w:val="0037174C"/>
    <w:rsid w:val="003812E7"/>
    <w:rsid w:val="003854FD"/>
    <w:rsid w:val="00392B3C"/>
    <w:rsid w:val="00395125"/>
    <w:rsid w:val="003A56B9"/>
    <w:rsid w:val="003B2FF5"/>
    <w:rsid w:val="003B3BDE"/>
    <w:rsid w:val="003C088D"/>
    <w:rsid w:val="003C1E94"/>
    <w:rsid w:val="003D5427"/>
    <w:rsid w:val="003E269B"/>
    <w:rsid w:val="003E2B90"/>
    <w:rsid w:val="003F2818"/>
    <w:rsid w:val="00425EFA"/>
    <w:rsid w:val="00431182"/>
    <w:rsid w:val="004367A1"/>
    <w:rsid w:val="00440CC3"/>
    <w:rsid w:val="004426EB"/>
    <w:rsid w:val="00453E12"/>
    <w:rsid w:val="00484C9D"/>
    <w:rsid w:val="00484FC8"/>
    <w:rsid w:val="00490B55"/>
    <w:rsid w:val="0049104F"/>
    <w:rsid w:val="004931F8"/>
    <w:rsid w:val="0049664F"/>
    <w:rsid w:val="004A66D0"/>
    <w:rsid w:val="004B0432"/>
    <w:rsid w:val="004B57C3"/>
    <w:rsid w:val="004C6B68"/>
    <w:rsid w:val="004D3A61"/>
    <w:rsid w:val="004D467E"/>
    <w:rsid w:val="004D48A5"/>
    <w:rsid w:val="004D65CF"/>
    <w:rsid w:val="004E57C4"/>
    <w:rsid w:val="004E5C2B"/>
    <w:rsid w:val="004F35F0"/>
    <w:rsid w:val="0051247D"/>
    <w:rsid w:val="00516351"/>
    <w:rsid w:val="005331FE"/>
    <w:rsid w:val="00556B02"/>
    <w:rsid w:val="0057367F"/>
    <w:rsid w:val="00591CDB"/>
    <w:rsid w:val="00591E1C"/>
    <w:rsid w:val="005C6E7B"/>
    <w:rsid w:val="005E3423"/>
    <w:rsid w:val="005E55B1"/>
    <w:rsid w:val="00607548"/>
    <w:rsid w:val="0061245E"/>
    <w:rsid w:val="00615D8F"/>
    <w:rsid w:val="00625DE0"/>
    <w:rsid w:val="006271AE"/>
    <w:rsid w:val="00642F89"/>
    <w:rsid w:val="00643769"/>
    <w:rsid w:val="00653E51"/>
    <w:rsid w:val="00656C85"/>
    <w:rsid w:val="00664A77"/>
    <w:rsid w:val="006673E1"/>
    <w:rsid w:val="00684B1F"/>
    <w:rsid w:val="006C3D75"/>
    <w:rsid w:val="006D3AE6"/>
    <w:rsid w:val="006D5FF3"/>
    <w:rsid w:val="006D66DB"/>
    <w:rsid w:val="006D722F"/>
    <w:rsid w:val="006E30F1"/>
    <w:rsid w:val="00700DBC"/>
    <w:rsid w:val="00701E6F"/>
    <w:rsid w:val="007032D8"/>
    <w:rsid w:val="00732DA6"/>
    <w:rsid w:val="00733D32"/>
    <w:rsid w:val="00733E39"/>
    <w:rsid w:val="007355A2"/>
    <w:rsid w:val="007472C7"/>
    <w:rsid w:val="00762533"/>
    <w:rsid w:val="00777E85"/>
    <w:rsid w:val="007850B0"/>
    <w:rsid w:val="00796192"/>
    <w:rsid w:val="007A3A07"/>
    <w:rsid w:val="007B0939"/>
    <w:rsid w:val="007C0136"/>
    <w:rsid w:val="007D30DB"/>
    <w:rsid w:val="007E23BA"/>
    <w:rsid w:val="007E7549"/>
    <w:rsid w:val="007F47F2"/>
    <w:rsid w:val="00801C3D"/>
    <w:rsid w:val="008102F7"/>
    <w:rsid w:val="00822255"/>
    <w:rsid w:val="008245C3"/>
    <w:rsid w:val="0082644E"/>
    <w:rsid w:val="00841CF7"/>
    <w:rsid w:val="0084465E"/>
    <w:rsid w:val="00857940"/>
    <w:rsid w:val="008746FF"/>
    <w:rsid w:val="00884287"/>
    <w:rsid w:val="00884DBA"/>
    <w:rsid w:val="0089143B"/>
    <w:rsid w:val="008C5226"/>
    <w:rsid w:val="008E3C40"/>
    <w:rsid w:val="00903648"/>
    <w:rsid w:val="00906759"/>
    <w:rsid w:val="00917C20"/>
    <w:rsid w:val="009276CB"/>
    <w:rsid w:val="009534D3"/>
    <w:rsid w:val="00953FD4"/>
    <w:rsid w:val="00956784"/>
    <w:rsid w:val="00960E22"/>
    <w:rsid w:val="00961C65"/>
    <w:rsid w:val="00966C0C"/>
    <w:rsid w:val="00972374"/>
    <w:rsid w:val="00976428"/>
    <w:rsid w:val="00976DE7"/>
    <w:rsid w:val="00984A01"/>
    <w:rsid w:val="009A3D5D"/>
    <w:rsid w:val="009B5429"/>
    <w:rsid w:val="009C4B28"/>
    <w:rsid w:val="009C5390"/>
    <w:rsid w:val="009D3320"/>
    <w:rsid w:val="009F390B"/>
    <w:rsid w:val="00A02DBA"/>
    <w:rsid w:val="00A14F57"/>
    <w:rsid w:val="00A1668B"/>
    <w:rsid w:val="00A22630"/>
    <w:rsid w:val="00A229E7"/>
    <w:rsid w:val="00A44A5F"/>
    <w:rsid w:val="00A666A3"/>
    <w:rsid w:val="00A76524"/>
    <w:rsid w:val="00A77D5A"/>
    <w:rsid w:val="00A82088"/>
    <w:rsid w:val="00A973D8"/>
    <w:rsid w:val="00AE4C77"/>
    <w:rsid w:val="00AF3509"/>
    <w:rsid w:val="00B1C7A3"/>
    <w:rsid w:val="00B3140A"/>
    <w:rsid w:val="00B33262"/>
    <w:rsid w:val="00B37E16"/>
    <w:rsid w:val="00B44674"/>
    <w:rsid w:val="00B51022"/>
    <w:rsid w:val="00B51EC7"/>
    <w:rsid w:val="00B52213"/>
    <w:rsid w:val="00B541AA"/>
    <w:rsid w:val="00B56E09"/>
    <w:rsid w:val="00B65C3D"/>
    <w:rsid w:val="00B73BB0"/>
    <w:rsid w:val="00B84850"/>
    <w:rsid w:val="00B9270C"/>
    <w:rsid w:val="00B962F0"/>
    <w:rsid w:val="00BA27BF"/>
    <w:rsid w:val="00BA6BF7"/>
    <w:rsid w:val="00BC5C9B"/>
    <w:rsid w:val="00BD1287"/>
    <w:rsid w:val="00BD3432"/>
    <w:rsid w:val="00BD399A"/>
    <w:rsid w:val="00BD4A32"/>
    <w:rsid w:val="00BE05F8"/>
    <w:rsid w:val="00C16BF0"/>
    <w:rsid w:val="00C3185B"/>
    <w:rsid w:val="00C370F0"/>
    <w:rsid w:val="00C43432"/>
    <w:rsid w:val="00C501FA"/>
    <w:rsid w:val="00C663DD"/>
    <w:rsid w:val="00C6742F"/>
    <w:rsid w:val="00C72798"/>
    <w:rsid w:val="00C95648"/>
    <w:rsid w:val="00C96598"/>
    <w:rsid w:val="00CA082A"/>
    <w:rsid w:val="00CA42D9"/>
    <w:rsid w:val="00CC06CB"/>
    <w:rsid w:val="00CC0D86"/>
    <w:rsid w:val="00CE791F"/>
    <w:rsid w:val="00CE7DB3"/>
    <w:rsid w:val="00CF1747"/>
    <w:rsid w:val="00D077D0"/>
    <w:rsid w:val="00D1250B"/>
    <w:rsid w:val="00D1426D"/>
    <w:rsid w:val="00D30C34"/>
    <w:rsid w:val="00D31D05"/>
    <w:rsid w:val="00D32CC2"/>
    <w:rsid w:val="00D35909"/>
    <w:rsid w:val="00D37D09"/>
    <w:rsid w:val="00D460FB"/>
    <w:rsid w:val="00D50691"/>
    <w:rsid w:val="00D625C0"/>
    <w:rsid w:val="00D75860"/>
    <w:rsid w:val="00D76EE7"/>
    <w:rsid w:val="00D80171"/>
    <w:rsid w:val="00DE5C19"/>
    <w:rsid w:val="00DE667E"/>
    <w:rsid w:val="00DF770B"/>
    <w:rsid w:val="00E01CD4"/>
    <w:rsid w:val="00E217B3"/>
    <w:rsid w:val="00E27F89"/>
    <w:rsid w:val="00E4032B"/>
    <w:rsid w:val="00E40FB2"/>
    <w:rsid w:val="00E442F6"/>
    <w:rsid w:val="00E50DE9"/>
    <w:rsid w:val="00E70E32"/>
    <w:rsid w:val="00E95D09"/>
    <w:rsid w:val="00E965F2"/>
    <w:rsid w:val="00EB32D3"/>
    <w:rsid w:val="00EB6B83"/>
    <w:rsid w:val="00EF2E9A"/>
    <w:rsid w:val="00F048BC"/>
    <w:rsid w:val="00F21D56"/>
    <w:rsid w:val="00F55857"/>
    <w:rsid w:val="00F72FB5"/>
    <w:rsid w:val="00F91ACA"/>
    <w:rsid w:val="00FA2A7A"/>
    <w:rsid w:val="00FB4D58"/>
    <w:rsid w:val="00FB4EE9"/>
    <w:rsid w:val="00FB6B5B"/>
    <w:rsid w:val="00FC7942"/>
    <w:rsid w:val="00FE3EB4"/>
    <w:rsid w:val="00FE6405"/>
    <w:rsid w:val="00FF2CCF"/>
    <w:rsid w:val="00FF5B0F"/>
    <w:rsid w:val="00FF7888"/>
    <w:rsid w:val="012E198D"/>
    <w:rsid w:val="0173ADC1"/>
    <w:rsid w:val="018163D2"/>
    <w:rsid w:val="01A5022F"/>
    <w:rsid w:val="01D74756"/>
    <w:rsid w:val="02140862"/>
    <w:rsid w:val="026EEECE"/>
    <w:rsid w:val="02EB2931"/>
    <w:rsid w:val="0301C556"/>
    <w:rsid w:val="030D7F6E"/>
    <w:rsid w:val="0340D290"/>
    <w:rsid w:val="0376CA57"/>
    <w:rsid w:val="0383605E"/>
    <w:rsid w:val="03A80DB4"/>
    <w:rsid w:val="043461D7"/>
    <w:rsid w:val="0463B448"/>
    <w:rsid w:val="0466B98B"/>
    <w:rsid w:val="0468418F"/>
    <w:rsid w:val="049AFE8E"/>
    <w:rsid w:val="04AEDD23"/>
    <w:rsid w:val="04ED3BB8"/>
    <w:rsid w:val="0505E1CD"/>
    <w:rsid w:val="058C61AD"/>
    <w:rsid w:val="05C3A440"/>
    <w:rsid w:val="05CA8009"/>
    <w:rsid w:val="060A3D87"/>
    <w:rsid w:val="061499A4"/>
    <w:rsid w:val="065DE667"/>
    <w:rsid w:val="068445C1"/>
    <w:rsid w:val="06A1B22E"/>
    <w:rsid w:val="06AE117D"/>
    <w:rsid w:val="06B2C14E"/>
    <w:rsid w:val="06B4EC5D"/>
    <w:rsid w:val="06EBAB1A"/>
    <w:rsid w:val="0716B215"/>
    <w:rsid w:val="0750E133"/>
    <w:rsid w:val="079FE251"/>
    <w:rsid w:val="07C5D844"/>
    <w:rsid w:val="07E1C83D"/>
    <w:rsid w:val="08027C83"/>
    <w:rsid w:val="08235C70"/>
    <w:rsid w:val="0849E1DE"/>
    <w:rsid w:val="08B5049D"/>
    <w:rsid w:val="08B8811C"/>
    <w:rsid w:val="08BCEFB3"/>
    <w:rsid w:val="09CB626F"/>
    <w:rsid w:val="09E8AEBE"/>
    <w:rsid w:val="09F82320"/>
    <w:rsid w:val="0A0EA418"/>
    <w:rsid w:val="0A20C3B2"/>
    <w:rsid w:val="0A26A22B"/>
    <w:rsid w:val="0A60D856"/>
    <w:rsid w:val="0A8089BF"/>
    <w:rsid w:val="0AB6E703"/>
    <w:rsid w:val="0AE2C99A"/>
    <w:rsid w:val="0AEFA4D3"/>
    <w:rsid w:val="0B0FAAF2"/>
    <w:rsid w:val="0B24F597"/>
    <w:rsid w:val="0B409972"/>
    <w:rsid w:val="0B42F0BA"/>
    <w:rsid w:val="0B7ADC8B"/>
    <w:rsid w:val="0BBA8161"/>
    <w:rsid w:val="0C357B5F"/>
    <w:rsid w:val="0C4C828B"/>
    <w:rsid w:val="0C56F054"/>
    <w:rsid w:val="0C7BAF76"/>
    <w:rsid w:val="0C922FEA"/>
    <w:rsid w:val="0CA05588"/>
    <w:rsid w:val="0CF91657"/>
    <w:rsid w:val="0D36E6FE"/>
    <w:rsid w:val="0DB1A175"/>
    <w:rsid w:val="0DCCC5C0"/>
    <w:rsid w:val="0DDEA7B7"/>
    <w:rsid w:val="0DDF358D"/>
    <w:rsid w:val="0DF92657"/>
    <w:rsid w:val="0E411C02"/>
    <w:rsid w:val="0E7E4B27"/>
    <w:rsid w:val="0ECEED79"/>
    <w:rsid w:val="0EE587EF"/>
    <w:rsid w:val="0EFA78F0"/>
    <w:rsid w:val="0F62729B"/>
    <w:rsid w:val="0FB21DA4"/>
    <w:rsid w:val="0FFA9EB0"/>
    <w:rsid w:val="10B30F9E"/>
    <w:rsid w:val="10EE61A3"/>
    <w:rsid w:val="1115F5FD"/>
    <w:rsid w:val="113C9B4B"/>
    <w:rsid w:val="11699C3A"/>
    <w:rsid w:val="11A0E05C"/>
    <w:rsid w:val="11E376D5"/>
    <w:rsid w:val="11EC525B"/>
    <w:rsid w:val="1204D263"/>
    <w:rsid w:val="1227A0D7"/>
    <w:rsid w:val="123219B2"/>
    <w:rsid w:val="128933A8"/>
    <w:rsid w:val="12BEFF6B"/>
    <w:rsid w:val="12F72088"/>
    <w:rsid w:val="133CB3A2"/>
    <w:rsid w:val="1351DFB6"/>
    <w:rsid w:val="13842CCC"/>
    <w:rsid w:val="138F1CA6"/>
    <w:rsid w:val="13A01D99"/>
    <w:rsid w:val="13BA429E"/>
    <w:rsid w:val="13CDEA13"/>
    <w:rsid w:val="14183DD7"/>
    <w:rsid w:val="142AE20F"/>
    <w:rsid w:val="147D4675"/>
    <w:rsid w:val="14837EA6"/>
    <w:rsid w:val="148652DF"/>
    <w:rsid w:val="14AB676D"/>
    <w:rsid w:val="14AF3092"/>
    <w:rsid w:val="154EDDBD"/>
    <w:rsid w:val="1582EE24"/>
    <w:rsid w:val="159637C5"/>
    <w:rsid w:val="16222340"/>
    <w:rsid w:val="164737CE"/>
    <w:rsid w:val="16602D41"/>
    <w:rsid w:val="1675F726"/>
    <w:rsid w:val="1691FC51"/>
    <w:rsid w:val="16E26B02"/>
    <w:rsid w:val="16F4B093"/>
    <w:rsid w:val="181C8428"/>
    <w:rsid w:val="18325042"/>
    <w:rsid w:val="186FE093"/>
    <w:rsid w:val="1904F77B"/>
    <w:rsid w:val="1950C6F4"/>
    <w:rsid w:val="19A2186E"/>
    <w:rsid w:val="19D9F7D3"/>
    <w:rsid w:val="1A03C38F"/>
    <w:rsid w:val="1A06B3FD"/>
    <w:rsid w:val="1A087360"/>
    <w:rsid w:val="1A4B2915"/>
    <w:rsid w:val="1AF005D6"/>
    <w:rsid w:val="1AF1B9B3"/>
    <w:rsid w:val="1B46A15F"/>
    <w:rsid w:val="1B64BB38"/>
    <w:rsid w:val="1B866BAD"/>
    <w:rsid w:val="1B92424E"/>
    <w:rsid w:val="1BD47309"/>
    <w:rsid w:val="1C2EE6E3"/>
    <w:rsid w:val="1C724100"/>
    <w:rsid w:val="1C9CC095"/>
    <w:rsid w:val="1CABE8A7"/>
    <w:rsid w:val="1E4E7E72"/>
    <w:rsid w:val="1E893778"/>
    <w:rsid w:val="1E9FC811"/>
    <w:rsid w:val="1EBBCD86"/>
    <w:rsid w:val="1ECECCF9"/>
    <w:rsid w:val="1FC7B9F0"/>
    <w:rsid w:val="1FE982F6"/>
    <w:rsid w:val="203A66F8"/>
    <w:rsid w:val="20D862EA"/>
    <w:rsid w:val="2104C8F5"/>
    <w:rsid w:val="211EAEEA"/>
    <w:rsid w:val="213C92E7"/>
    <w:rsid w:val="21638A51"/>
    <w:rsid w:val="216C2AFA"/>
    <w:rsid w:val="21855357"/>
    <w:rsid w:val="21D00046"/>
    <w:rsid w:val="21DA2FD0"/>
    <w:rsid w:val="222EF139"/>
    <w:rsid w:val="223DAE8E"/>
    <w:rsid w:val="224C839F"/>
    <w:rsid w:val="22557C44"/>
    <w:rsid w:val="226C025E"/>
    <w:rsid w:val="22C2CE33"/>
    <w:rsid w:val="22D52335"/>
    <w:rsid w:val="22F24328"/>
    <w:rsid w:val="233AEEEC"/>
    <w:rsid w:val="2352CF1A"/>
    <w:rsid w:val="23549059"/>
    <w:rsid w:val="23FF41DE"/>
    <w:rsid w:val="244FA240"/>
    <w:rsid w:val="2451BF52"/>
    <w:rsid w:val="24B46FEE"/>
    <w:rsid w:val="24BEA873"/>
    <w:rsid w:val="2517A25F"/>
    <w:rsid w:val="2525D538"/>
    <w:rsid w:val="25591C6B"/>
    <w:rsid w:val="258E8245"/>
    <w:rsid w:val="25C1D38E"/>
    <w:rsid w:val="262B9427"/>
    <w:rsid w:val="26E2B11A"/>
    <w:rsid w:val="27111FB1"/>
    <w:rsid w:val="2760D7BC"/>
    <w:rsid w:val="27F0B2BB"/>
    <w:rsid w:val="282C5080"/>
    <w:rsid w:val="28ACF012"/>
    <w:rsid w:val="28FE5C7B"/>
    <w:rsid w:val="290285E7"/>
    <w:rsid w:val="29921996"/>
    <w:rsid w:val="2A04DB05"/>
    <w:rsid w:val="2A27E47B"/>
    <w:rsid w:val="2A9188E2"/>
    <w:rsid w:val="2A9E5648"/>
    <w:rsid w:val="2AA33946"/>
    <w:rsid w:val="2AB4B7BB"/>
    <w:rsid w:val="2B9427A4"/>
    <w:rsid w:val="2C0252D7"/>
    <w:rsid w:val="2C3A26A9"/>
    <w:rsid w:val="2C430C7C"/>
    <w:rsid w:val="2C52C69F"/>
    <w:rsid w:val="2C5A27A2"/>
    <w:rsid w:val="2C80C854"/>
    <w:rsid w:val="2CA52094"/>
    <w:rsid w:val="2CD0564A"/>
    <w:rsid w:val="2D0178ED"/>
    <w:rsid w:val="2D5ED895"/>
    <w:rsid w:val="2DC76E20"/>
    <w:rsid w:val="2DF68486"/>
    <w:rsid w:val="2E1FC362"/>
    <w:rsid w:val="2EA748C8"/>
    <w:rsid w:val="2EBEEB6D"/>
    <w:rsid w:val="2ECB8CE0"/>
    <w:rsid w:val="2EE926E4"/>
    <w:rsid w:val="2EFAA8F6"/>
    <w:rsid w:val="2F045779"/>
    <w:rsid w:val="2F2A251B"/>
    <w:rsid w:val="2F2AE5E0"/>
    <w:rsid w:val="2FA6829E"/>
    <w:rsid w:val="2FB94E10"/>
    <w:rsid w:val="300EFA94"/>
    <w:rsid w:val="3117DC20"/>
    <w:rsid w:val="3122DA45"/>
    <w:rsid w:val="31687344"/>
    <w:rsid w:val="31C458CD"/>
    <w:rsid w:val="3261C5DD"/>
    <w:rsid w:val="3278AD34"/>
    <w:rsid w:val="3282E9BA"/>
    <w:rsid w:val="32BEAAA6"/>
    <w:rsid w:val="3338FBDC"/>
    <w:rsid w:val="3372CC65"/>
    <w:rsid w:val="33C6D8A7"/>
    <w:rsid w:val="33FD50D9"/>
    <w:rsid w:val="344C9DAD"/>
    <w:rsid w:val="34FE1194"/>
    <w:rsid w:val="34FF6BDF"/>
    <w:rsid w:val="35C3B726"/>
    <w:rsid w:val="35FF07B0"/>
    <w:rsid w:val="363B9A5D"/>
    <w:rsid w:val="3693AED7"/>
    <w:rsid w:val="36A49865"/>
    <w:rsid w:val="36E4F8FA"/>
    <w:rsid w:val="37705738"/>
    <w:rsid w:val="378812BF"/>
    <w:rsid w:val="37FD0E1C"/>
    <w:rsid w:val="380D2ADE"/>
    <w:rsid w:val="3965ED81"/>
    <w:rsid w:val="396B1CFE"/>
    <w:rsid w:val="39738529"/>
    <w:rsid w:val="39826E3E"/>
    <w:rsid w:val="39BAEF84"/>
    <w:rsid w:val="39C936B1"/>
    <w:rsid w:val="3A0B3BF6"/>
    <w:rsid w:val="3A45F090"/>
    <w:rsid w:val="3A7820AB"/>
    <w:rsid w:val="3A7CD1F7"/>
    <w:rsid w:val="3A87A87E"/>
    <w:rsid w:val="3AB050A6"/>
    <w:rsid w:val="3AE7CA69"/>
    <w:rsid w:val="3AF59966"/>
    <w:rsid w:val="3B1108C6"/>
    <w:rsid w:val="3B5961E6"/>
    <w:rsid w:val="3BAF68D5"/>
    <w:rsid w:val="3BFEB903"/>
    <w:rsid w:val="3C36416D"/>
    <w:rsid w:val="3C59FE88"/>
    <w:rsid w:val="3C6DD343"/>
    <w:rsid w:val="3CD07F3F"/>
    <w:rsid w:val="3CEB6134"/>
    <w:rsid w:val="3D28E23D"/>
    <w:rsid w:val="3D59760E"/>
    <w:rsid w:val="3DC3DC88"/>
    <w:rsid w:val="3E0748F2"/>
    <w:rsid w:val="3E1DF4D9"/>
    <w:rsid w:val="3E857E43"/>
    <w:rsid w:val="3EC43A81"/>
    <w:rsid w:val="3ED2F2F0"/>
    <w:rsid w:val="3F6F7176"/>
    <w:rsid w:val="3F83C1C9"/>
    <w:rsid w:val="3FD20D23"/>
    <w:rsid w:val="40192B7E"/>
    <w:rsid w:val="40868C5E"/>
    <w:rsid w:val="40B519DB"/>
    <w:rsid w:val="40D59E9A"/>
    <w:rsid w:val="40E3B1FA"/>
    <w:rsid w:val="4109B355"/>
    <w:rsid w:val="41A1AECC"/>
    <w:rsid w:val="42045A85"/>
    <w:rsid w:val="42217A78"/>
    <w:rsid w:val="4278DAC5"/>
    <w:rsid w:val="427F825B"/>
    <w:rsid w:val="42BB2FBA"/>
    <w:rsid w:val="42C3F126"/>
    <w:rsid w:val="42F32426"/>
    <w:rsid w:val="43230818"/>
    <w:rsid w:val="433887BD"/>
    <w:rsid w:val="434490B8"/>
    <w:rsid w:val="43805283"/>
    <w:rsid w:val="43A18BAC"/>
    <w:rsid w:val="43B92B58"/>
    <w:rsid w:val="448C0053"/>
    <w:rsid w:val="4496F801"/>
    <w:rsid w:val="44C268C7"/>
    <w:rsid w:val="451C22E4"/>
    <w:rsid w:val="4531CD82"/>
    <w:rsid w:val="458BAB81"/>
    <w:rsid w:val="45ECFCCE"/>
    <w:rsid w:val="469445ED"/>
    <w:rsid w:val="469CAB6C"/>
    <w:rsid w:val="46A09136"/>
    <w:rsid w:val="46D92C6E"/>
    <w:rsid w:val="46F4EB9B"/>
    <w:rsid w:val="47451157"/>
    <w:rsid w:val="4781C243"/>
    <w:rsid w:val="479A6239"/>
    <w:rsid w:val="47C798AB"/>
    <w:rsid w:val="47DC2762"/>
    <w:rsid w:val="4810B760"/>
    <w:rsid w:val="481A4FB4"/>
    <w:rsid w:val="481C9E3D"/>
    <w:rsid w:val="4853C3A6"/>
    <w:rsid w:val="48841761"/>
    <w:rsid w:val="4992499C"/>
    <w:rsid w:val="49A66596"/>
    <w:rsid w:val="49AC87C1"/>
    <w:rsid w:val="49CD574B"/>
    <w:rsid w:val="4A10CD30"/>
    <w:rsid w:val="4A1A3D74"/>
    <w:rsid w:val="4AB121AD"/>
    <w:rsid w:val="4B089329"/>
    <w:rsid w:val="4B2EE7C4"/>
    <w:rsid w:val="4B56F432"/>
    <w:rsid w:val="4B884C88"/>
    <w:rsid w:val="4B8B6468"/>
    <w:rsid w:val="4BC85CBE"/>
    <w:rsid w:val="4C193C47"/>
    <w:rsid w:val="4C9EFFBE"/>
    <w:rsid w:val="4CD72D9F"/>
    <w:rsid w:val="4CE42883"/>
    <w:rsid w:val="4CF2C493"/>
    <w:rsid w:val="4CFDC2C0"/>
    <w:rsid w:val="4D07BF0A"/>
    <w:rsid w:val="4D2734C9"/>
    <w:rsid w:val="4D3D7263"/>
    <w:rsid w:val="4D7DB812"/>
    <w:rsid w:val="4DF103C7"/>
    <w:rsid w:val="4DF375A2"/>
    <w:rsid w:val="4E022097"/>
    <w:rsid w:val="4E1B0254"/>
    <w:rsid w:val="4E26204E"/>
    <w:rsid w:val="4EA87782"/>
    <w:rsid w:val="4EC3052A"/>
    <w:rsid w:val="4F5FECD1"/>
    <w:rsid w:val="4F88AABC"/>
    <w:rsid w:val="4FB0D275"/>
    <w:rsid w:val="5070F672"/>
    <w:rsid w:val="50A53C51"/>
    <w:rsid w:val="50AEA398"/>
    <w:rsid w:val="50FA93C7"/>
    <w:rsid w:val="5128A489"/>
    <w:rsid w:val="5130D2F6"/>
    <w:rsid w:val="515EAD1F"/>
    <w:rsid w:val="5163C2E8"/>
    <w:rsid w:val="517270E1"/>
    <w:rsid w:val="518DB119"/>
    <w:rsid w:val="51A67902"/>
    <w:rsid w:val="51CF09C2"/>
    <w:rsid w:val="51F7282D"/>
    <w:rsid w:val="5218FF20"/>
    <w:rsid w:val="52225159"/>
    <w:rsid w:val="52E5CBB4"/>
    <w:rsid w:val="53468BFF"/>
    <w:rsid w:val="534979AB"/>
    <w:rsid w:val="53AB0B45"/>
    <w:rsid w:val="53B5B0F0"/>
    <w:rsid w:val="5402AE8C"/>
    <w:rsid w:val="540C7165"/>
    <w:rsid w:val="54307F23"/>
    <w:rsid w:val="55235725"/>
    <w:rsid w:val="55489E26"/>
    <w:rsid w:val="5564189E"/>
    <w:rsid w:val="556E9138"/>
    <w:rsid w:val="5645E204"/>
    <w:rsid w:val="568333A0"/>
    <w:rsid w:val="5687F7C9"/>
    <w:rsid w:val="56CD676A"/>
    <w:rsid w:val="56EF5038"/>
    <w:rsid w:val="57320D07"/>
    <w:rsid w:val="573B05BD"/>
    <w:rsid w:val="576A1D42"/>
    <w:rsid w:val="57B93CD7"/>
    <w:rsid w:val="57DE86D8"/>
    <w:rsid w:val="58198608"/>
    <w:rsid w:val="588B2099"/>
    <w:rsid w:val="58DADF94"/>
    <w:rsid w:val="59CA9911"/>
    <w:rsid w:val="59F6B6D4"/>
    <w:rsid w:val="5A6A9CD3"/>
    <w:rsid w:val="5A7618AB"/>
    <w:rsid w:val="5AA8822C"/>
    <w:rsid w:val="5B289147"/>
    <w:rsid w:val="5B370230"/>
    <w:rsid w:val="5B494310"/>
    <w:rsid w:val="5B50CDD8"/>
    <w:rsid w:val="5B8B75F0"/>
    <w:rsid w:val="5B9E0A73"/>
    <w:rsid w:val="5BE19148"/>
    <w:rsid w:val="5C2951D3"/>
    <w:rsid w:val="5C672DC4"/>
    <w:rsid w:val="5C8CADFA"/>
    <w:rsid w:val="5DD66FA4"/>
    <w:rsid w:val="5E073DBC"/>
    <w:rsid w:val="5E928D97"/>
    <w:rsid w:val="5ECB9595"/>
    <w:rsid w:val="5F010B1F"/>
    <w:rsid w:val="5F08DB83"/>
    <w:rsid w:val="5F26F76C"/>
    <w:rsid w:val="5F912541"/>
    <w:rsid w:val="5FB3C38A"/>
    <w:rsid w:val="604AF681"/>
    <w:rsid w:val="604ED330"/>
    <w:rsid w:val="6078380D"/>
    <w:rsid w:val="609E2004"/>
    <w:rsid w:val="60D15272"/>
    <w:rsid w:val="60D3D66A"/>
    <w:rsid w:val="60FD7F20"/>
    <w:rsid w:val="6104C8C4"/>
    <w:rsid w:val="610972C3"/>
    <w:rsid w:val="614192D6"/>
    <w:rsid w:val="6146F6C0"/>
    <w:rsid w:val="617EAA6E"/>
    <w:rsid w:val="6189EAD9"/>
    <w:rsid w:val="62101A11"/>
    <w:rsid w:val="623AB9B3"/>
    <w:rsid w:val="62E1FDD3"/>
    <w:rsid w:val="638673F2"/>
    <w:rsid w:val="63D5C0C6"/>
    <w:rsid w:val="63F36584"/>
    <w:rsid w:val="63F7C873"/>
    <w:rsid w:val="642D137F"/>
    <w:rsid w:val="650E7978"/>
    <w:rsid w:val="65224453"/>
    <w:rsid w:val="65C50780"/>
    <w:rsid w:val="661F6181"/>
    <w:rsid w:val="66A91C19"/>
    <w:rsid w:val="66CC6CC7"/>
    <w:rsid w:val="66E34CC5"/>
    <w:rsid w:val="6701C403"/>
    <w:rsid w:val="670E2AD6"/>
    <w:rsid w:val="673F622E"/>
    <w:rsid w:val="677F5128"/>
    <w:rsid w:val="6780BD3E"/>
    <w:rsid w:val="6793D4A4"/>
    <w:rsid w:val="67DB013A"/>
    <w:rsid w:val="67F27551"/>
    <w:rsid w:val="67FBCDC5"/>
    <w:rsid w:val="6862653E"/>
    <w:rsid w:val="6863AC10"/>
    <w:rsid w:val="687B48FF"/>
    <w:rsid w:val="6893D028"/>
    <w:rsid w:val="68A87977"/>
    <w:rsid w:val="68B04993"/>
    <w:rsid w:val="68BE659B"/>
    <w:rsid w:val="68E48AD7"/>
    <w:rsid w:val="693133C7"/>
    <w:rsid w:val="6987F597"/>
    <w:rsid w:val="699462E5"/>
    <w:rsid w:val="69A9AD5D"/>
    <w:rsid w:val="69BDAAFC"/>
    <w:rsid w:val="69ED8F55"/>
    <w:rsid w:val="6A04EBAA"/>
    <w:rsid w:val="6A16BFAD"/>
    <w:rsid w:val="6A2C73A6"/>
    <w:rsid w:val="6AAEE51B"/>
    <w:rsid w:val="6B03107C"/>
    <w:rsid w:val="6B2ADF51"/>
    <w:rsid w:val="6B3CDCF7"/>
    <w:rsid w:val="6B508619"/>
    <w:rsid w:val="6B6364DF"/>
    <w:rsid w:val="6B6A2003"/>
    <w:rsid w:val="6BAF6C84"/>
    <w:rsid w:val="6BEADB34"/>
    <w:rsid w:val="6C0B7D2F"/>
    <w:rsid w:val="6C6FB7BC"/>
    <w:rsid w:val="6C7E87AF"/>
    <w:rsid w:val="6C9CF0C2"/>
    <w:rsid w:val="6CC15D15"/>
    <w:rsid w:val="6CE28E60"/>
    <w:rsid w:val="6D3A8EBE"/>
    <w:rsid w:val="6DCFCB11"/>
    <w:rsid w:val="6DEC86E0"/>
    <w:rsid w:val="6DF33123"/>
    <w:rsid w:val="6E665DE2"/>
    <w:rsid w:val="6ED0C689"/>
    <w:rsid w:val="6FC6618C"/>
    <w:rsid w:val="70647952"/>
    <w:rsid w:val="7208A574"/>
    <w:rsid w:val="721CC465"/>
    <w:rsid w:val="724452D3"/>
    <w:rsid w:val="7250142F"/>
    <w:rsid w:val="72AC2B31"/>
    <w:rsid w:val="72B791A2"/>
    <w:rsid w:val="72C78F03"/>
    <w:rsid w:val="731732B4"/>
    <w:rsid w:val="7382C9B5"/>
    <w:rsid w:val="7399DF27"/>
    <w:rsid w:val="73B972F2"/>
    <w:rsid w:val="73D50B29"/>
    <w:rsid w:val="7426328C"/>
    <w:rsid w:val="748E577A"/>
    <w:rsid w:val="74B5DF7B"/>
    <w:rsid w:val="751D89A7"/>
    <w:rsid w:val="754EADB6"/>
    <w:rsid w:val="7567A961"/>
    <w:rsid w:val="75A75904"/>
    <w:rsid w:val="75C202ED"/>
    <w:rsid w:val="75C64DE3"/>
    <w:rsid w:val="761302B3"/>
    <w:rsid w:val="761C1E9F"/>
    <w:rsid w:val="763D8953"/>
    <w:rsid w:val="76F356D8"/>
    <w:rsid w:val="77238552"/>
    <w:rsid w:val="77244EA0"/>
    <w:rsid w:val="7750BBC4"/>
    <w:rsid w:val="775C024E"/>
    <w:rsid w:val="77685A24"/>
    <w:rsid w:val="7787FC97"/>
    <w:rsid w:val="77A2E6E3"/>
    <w:rsid w:val="77A87689"/>
    <w:rsid w:val="77C7FB71"/>
    <w:rsid w:val="785FEA09"/>
    <w:rsid w:val="786D261B"/>
    <w:rsid w:val="786DC207"/>
    <w:rsid w:val="7881766E"/>
    <w:rsid w:val="78B729E3"/>
    <w:rsid w:val="78BF55B3"/>
    <w:rsid w:val="78C80C87"/>
    <w:rsid w:val="7928AFF6"/>
    <w:rsid w:val="798E61BE"/>
    <w:rsid w:val="79B0997D"/>
    <w:rsid w:val="7A965E7D"/>
    <w:rsid w:val="7B1C984D"/>
    <w:rsid w:val="7B4E4F59"/>
    <w:rsid w:val="7B5EFF86"/>
    <w:rsid w:val="7BB16F28"/>
    <w:rsid w:val="7BE32938"/>
    <w:rsid w:val="7C05B33F"/>
    <w:rsid w:val="7C127351"/>
    <w:rsid w:val="7C6D4B9C"/>
    <w:rsid w:val="7C7BE7AC"/>
    <w:rsid w:val="7CC60280"/>
    <w:rsid w:val="7D0B68AE"/>
    <w:rsid w:val="7D8A0DFC"/>
    <w:rsid w:val="7DB358AD"/>
    <w:rsid w:val="7DEEDDD8"/>
    <w:rsid w:val="7E122867"/>
    <w:rsid w:val="7E17B80D"/>
    <w:rsid w:val="7E6D616C"/>
    <w:rsid w:val="7E843926"/>
    <w:rsid w:val="7EA7AF2E"/>
    <w:rsid w:val="7EC9EDF4"/>
    <w:rsid w:val="7F156EDA"/>
    <w:rsid w:val="7F5BCDA9"/>
    <w:rsid w:val="7F5DF258"/>
    <w:rsid w:val="7FABD7F4"/>
    <w:rsid w:val="7FAE9886"/>
    <w:rsid w:val="7FE0AB59"/>
    <w:rsid w:val="7FFDA34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1A1A"/>
  <w15:chartTrackingRefBased/>
  <w15:docId w15:val="{68E5B1AD-6414-724F-8154-6D581DF5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1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CF17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747"/>
  </w:style>
  <w:style w:type="paragraph" w:styleId="Footer">
    <w:name w:val="footer"/>
    <w:basedOn w:val="Normal"/>
    <w:link w:val="FooterChar"/>
    <w:uiPriority w:val="99"/>
    <w:unhideWhenUsed/>
    <w:rsid w:val="00CF1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747"/>
  </w:style>
  <w:style w:type="character" w:styleId="Hyperlink">
    <w:name w:val="Hyperlink"/>
    <w:basedOn w:val="DefaultParagraphFont"/>
    <w:uiPriority w:val="99"/>
    <w:unhideWhenUsed/>
    <w:rsid w:val="00CF1747"/>
    <w:rPr>
      <w:color w:val="0563C1" w:themeColor="hyperlink"/>
      <w:u w:val="single"/>
    </w:rPr>
  </w:style>
  <w:style w:type="character" w:customStyle="1" w:styleId="UnresolvedMention">
    <w:name w:val="Unresolved Mention"/>
    <w:basedOn w:val="DefaultParagraphFont"/>
    <w:uiPriority w:val="99"/>
    <w:semiHidden/>
    <w:unhideWhenUsed/>
    <w:rsid w:val="00CF1747"/>
    <w:rPr>
      <w:color w:val="605E5C"/>
      <w:shd w:val="clear" w:color="auto" w:fill="E1DFDD"/>
    </w:rPr>
  </w:style>
  <w:style w:type="character" w:customStyle="1" w:styleId="Heading1Char">
    <w:name w:val="Heading 1 Char"/>
    <w:basedOn w:val="DefaultParagraphFont"/>
    <w:link w:val="Heading1"/>
    <w:uiPriority w:val="9"/>
    <w:rsid w:val="00CF174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CF17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lyphicon">
    <w:name w:val="glyphicon"/>
    <w:basedOn w:val="DefaultParagraphFont"/>
    <w:rsid w:val="00CF1747"/>
  </w:style>
  <w:style w:type="character" w:styleId="Strong">
    <w:name w:val="Strong"/>
    <w:basedOn w:val="DefaultParagraphFont"/>
    <w:uiPriority w:val="22"/>
    <w:qFormat/>
    <w:rsid w:val="00CF1747"/>
    <w:rPr>
      <w:b/>
      <w:bCs/>
    </w:rPr>
  </w:style>
  <w:style w:type="character" w:customStyle="1" w:styleId="Heading2Char">
    <w:name w:val="Heading 2 Char"/>
    <w:basedOn w:val="DefaultParagraphFont"/>
    <w:link w:val="Heading2"/>
    <w:uiPriority w:val="9"/>
    <w:rsid w:val="00CF174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F1747"/>
    <w:rPr>
      <w:i/>
      <w:iCs/>
    </w:rPr>
  </w:style>
  <w:style w:type="paragraph" w:styleId="ListParagraph">
    <w:name w:val="List Paragraph"/>
    <w:basedOn w:val="Normal"/>
    <w:uiPriority w:val="34"/>
    <w:qFormat/>
    <w:rsid w:val="000F5FD3"/>
    <w:pPr>
      <w:ind w:left="720"/>
      <w:contextualSpacing/>
    </w:pPr>
    <w:rPr>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73BB0"/>
    <w:rPr>
      <w:b/>
      <w:bCs/>
    </w:rPr>
  </w:style>
  <w:style w:type="character" w:customStyle="1" w:styleId="CommentSubjectChar">
    <w:name w:val="Comment Subject Char"/>
    <w:basedOn w:val="CommentTextChar"/>
    <w:link w:val="CommentSubject"/>
    <w:uiPriority w:val="99"/>
    <w:semiHidden/>
    <w:rsid w:val="00B73BB0"/>
    <w:rPr>
      <w:b/>
      <w:bCs/>
      <w:sz w:val="20"/>
      <w:szCs w:val="20"/>
    </w:rPr>
  </w:style>
  <w:style w:type="character" w:styleId="FollowedHyperlink">
    <w:name w:val="FollowedHyperlink"/>
    <w:basedOn w:val="DefaultParagraphFont"/>
    <w:uiPriority w:val="99"/>
    <w:semiHidden/>
    <w:unhideWhenUsed/>
    <w:rsid w:val="004C6B68"/>
    <w:rPr>
      <w:color w:val="954F72" w:themeColor="followedHyperlink"/>
      <w:u w:val="single"/>
    </w:rPr>
  </w:style>
  <w:style w:type="paragraph" w:styleId="Revision">
    <w:name w:val="Revision"/>
    <w:hidden/>
    <w:uiPriority w:val="99"/>
    <w:semiHidden/>
    <w:rsid w:val="00684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9891">
      <w:bodyDiv w:val="1"/>
      <w:marLeft w:val="0"/>
      <w:marRight w:val="0"/>
      <w:marTop w:val="0"/>
      <w:marBottom w:val="0"/>
      <w:divBdr>
        <w:top w:val="none" w:sz="0" w:space="0" w:color="auto"/>
        <w:left w:val="none" w:sz="0" w:space="0" w:color="auto"/>
        <w:bottom w:val="none" w:sz="0" w:space="0" w:color="auto"/>
        <w:right w:val="none" w:sz="0" w:space="0" w:color="auto"/>
      </w:divBdr>
      <w:divsChild>
        <w:div w:id="308636820">
          <w:marLeft w:val="0"/>
          <w:marRight w:val="0"/>
          <w:marTop w:val="300"/>
          <w:marBottom w:val="450"/>
          <w:divBdr>
            <w:top w:val="single" w:sz="6" w:space="0" w:color="0068B3"/>
            <w:left w:val="single" w:sz="6" w:space="0" w:color="0068B3"/>
            <w:bottom w:val="single" w:sz="6" w:space="0" w:color="0068B3"/>
            <w:right w:val="single" w:sz="6" w:space="0" w:color="0068B3"/>
          </w:divBdr>
          <w:divsChild>
            <w:div w:id="314186397">
              <w:marLeft w:val="0"/>
              <w:marRight w:val="0"/>
              <w:marTop w:val="0"/>
              <w:marBottom w:val="0"/>
              <w:divBdr>
                <w:top w:val="none" w:sz="0" w:space="0" w:color="auto"/>
                <w:left w:val="none" w:sz="0" w:space="0" w:color="auto"/>
                <w:bottom w:val="none" w:sz="0" w:space="0" w:color="auto"/>
                <w:right w:val="none" w:sz="0" w:space="0" w:color="auto"/>
              </w:divBdr>
            </w:div>
            <w:div w:id="1630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056">
      <w:bodyDiv w:val="1"/>
      <w:marLeft w:val="0"/>
      <w:marRight w:val="0"/>
      <w:marTop w:val="0"/>
      <w:marBottom w:val="0"/>
      <w:divBdr>
        <w:top w:val="none" w:sz="0" w:space="0" w:color="auto"/>
        <w:left w:val="none" w:sz="0" w:space="0" w:color="auto"/>
        <w:bottom w:val="none" w:sz="0" w:space="0" w:color="auto"/>
        <w:right w:val="none" w:sz="0" w:space="0" w:color="auto"/>
      </w:divBdr>
      <w:divsChild>
        <w:div w:id="195698433">
          <w:marLeft w:val="0"/>
          <w:marRight w:val="0"/>
          <w:marTop w:val="210"/>
          <w:marBottom w:val="0"/>
          <w:divBdr>
            <w:top w:val="none" w:sz="0" w:space="0" w:color="auto"/>
            <w:left w:val="none" w:sz="0" w:space="0" w:color="auto"/>
            <w:bottom w:val="none" w:sz="0" w:space="0" w:color="auto"/>
            <w:right w:val="none" w:sz="0" w:space="0" w:color="auto"/>
          </w:divBdr>
        </w:div>
      </w:divsChild>
    </w:div>
    <w:div w:id="538779215">
      <w:bodyDiv w:val="1"/>
      <w:marLeft w:val="0"/>
      <w:marRight w:val="0"/>
      <w:marTop w:val="0"/>
      <w:marBottom w:val="0"/>
      <w:divBdr>
        <w:top w:val="none" w:sz="0" w:space="0" w:color="auto"/>
        <w:left w:val="none" w:sz="0" w:space="0" w:color="auto"/>
        <w:bottom w:val="none" w:sz="0" w:space="0" w:color="auto"/>
        <w:right w:val="none" w:sz="0" w:space="0" w:color="auto"/>
      </w:divBdr>
      <w:divsChild>
        <w:div w:id="1514146561">
          <w:marLeft w:val="0"/>
          <w:marRight w:val="0"/>
          <w:marTop w:val="300"/>
          <w:marBottom w:val="450"/>
          <w:divBdr>
            <w:top w:val="single" w:sz="6" w:space="0" w:color="0068B3"/>
            <w:left w:val="single" w:sz="6" w:space="0" w:color="0068B3"/>
            <w:bottom w:val="single" w:sz="6" w:space="0" w:color="0068B3"/>
            <w:right w:val="single" w:sz="6" w:space="0" w:color="0068B3"/>
          </w:divBdr>
          <w:divsChild>
            <w:div w:id="232930614">
              <w:marLeft w:val="0"/>
              <w:marRight w:val="0"/>
              <w:marTop w:val="0"/>
              <w:marBottom w:val="0"/>
              <w:divBdr>
                <w:top w:val="none" w:sz="0" w:space="0" w:color="auto"/>
                <w:left w:val="none" w:sz="0" w:space="0" w:color="auto"/>
                <w:bottom w:val="none" w:sz="0" w:space="0" w:color="auto"/>
                <w:right w:val="none" w:sz="0" w:space="0" w:color="auto"/>
              </w:divBdr>
            </w:div>
            <w:div w:id="8903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0309">
      <w:bodyDiv w:val="1"/>
      <w:marLeft w:val="0"/>
      <w:marRight w:val="0"/>
      <w:marTop w:val="0"/>
      <w:marBottom w:val="0"/>
      <w:divBdr>
        <w:top w:val="none" w:sz="0" w:space="0" w:color="auto"/>
        <w:left w:val="none" w:sz="0" w:space="0" w:color="auto"/>
        <w:bottom w:val="none" w:sz="0" w:space="0" w:color="auto"/>
        <w:right w:val="none" w:sz="0" w:space="0" w:color="auto"/>
      </w:divBdr>
    </w:div>
    <w:div w:id="775976826">
      <w:bodyDiv w:val="1"/>
      <w:marLeft w:val="0"/>
      <w:marRight w:val="0"/>
      <w:marTop w:val="0"/>
      <w:marBottom w:val="0"/>
      <w:divBdr>
        <w:top w:val="none" w:sz="0" w:space="0" w:color="auto"/>
        <w:left w:val="none" w:sz="0" w:space="0" w:color="auto"/>
        <w:bottom w:val="none" w:sz="0" w:space="0" w:color="auto"/>
        <w:right w:val="none" w:sz="0" w:space="0" w:color="auto"/>
      </w:divBdr>
      <w:divsChild>
        <w:div w:id="116340758">
          <w:marLeft w:val="0"/>
          <w:marRight w:val="0"/>
          <w:marTop w:val="300"/>
          <w:marBottom w:val="450"/>
          <w:divBdr>
            <w:top w:val="single" w:sz="6" w:space="0" w:color="0068B3"/>
            <w:left w:val="single" w:sz="6" w:space="0" w:color="0068B3"/>
            <w:bottom w:val="single" w:sz="6" w:space="0" w:color="0068B3"/>
            <w:right w:val="single" w:sz="6" w:space="0" w:color="0068B3"/>
          </w:divBdr>
          <w:divsChild>
            <w:div w:id="203174777">
              <w:marLeft w:val="0"/>
              <w:marRight w:val="0"/>
              <w:marTop w:val="0"/>
              <w:marBottom w:val="0"/>
              <w:divBdr>
                <w:top w:val="none" w:sz="0" w:space="0" w:color="auto"/>
                <w:left w:val="none" w:sz="0" w:space="0" w:color="auto"/>
                <w:bottom w:val="none" w:sz="0" w:space="0" w:color="auto"/>
                <w:right w:val="none" w:sz="0" w:space="0" w:color="auto"/>
              </w:divBdr>
            </w:div>
            <w:div w:id="773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8101">
      <w:bodyDiv w:val="1"/>
      <w:marLeft w:val="0"/>
      <w:marRight w:val="0"/>
      <w:marTop w:val="0"/>
      <w:marBottom w:val="0"/>
      <w:divBdr>
        <w:top w:val="none" w:sz="0" w:space="0" w:color="auto"/>
        <w:left w:val="none" w:sz="0" w:space="0" w:color="auto"/>
        <w:bottom w:val="none" w:sz="0" w:space="0" w:color="auto"/>
        <w:right w:val="none" w:sz="0" w:space="0" w:color="auto"/>
      </w:divBdr>
    </w:div>
    <w:div w:id="889996901">
      <w:bodyDiv w:val="1"/>
      <w:marLeft w:val="0"/>
      <w:marRight w:val="0"/>
      <w:marTop w:val="0"/>
      <w:marBottom w:val="0"/>
      <w:divBdr>
        <w:top w:val="none" w:sz="0" w:space="0" w:color="auto"/>
        <w:left w:val="none" w:sz="0" w:space="0" w:color="auto"/>
        <w:bottom w:val="none" w:sz="0" w:space="0" w:color="auto"/>
        <w:right w:val="none" w:sz="0" w:space="0" w:color="auto"/>
      </w:divBdr>
    </w:div>
    <w:div w:id="945770310">
      <w:bodyDiv w:val="1"/>
      <w:marLeft w:val="0"/>
      <w:marRight w:val="0"/>
      <w:marTop w:val="0"/>
      <w:marBottom w:val="0"/>
      <w:divBdr>
        <w:top w:val="none" w:sz="0" w:space="0" w:color="auto"/>
        <w:left w:val="none" w:sz="0" w:space="0" w:color="auto"/>
        <w:bottom w:val="none" w:sz="0" w:space="0" w:color="auto"/>
        <w:right w:val="none" w:sz="0" w:space="0" w:color="auto"/>
      </w:divBdr>
    </w:div>
    <w:div w:id="1038167926">
      <w:bodyDiv w:val="1"/>
      <w:marLeft w:val="0"/>
      <w:marRight w:val="0"/>
      <w:marTop w:val="0"/>
      <w:marBottom w:val="0"/>
      <w:divBdr>
        <w:top w:val="none" w:sz="0" w:space="0" w:color="auto"/>
        <w:left w:val="none" w:sz="0" w:space="0" w:color="auto"/>
        <w:bottom w:val="none" w:sz="0" w:space="0" w:color="auto"/>
        <w:right w:val="none" w:sz="0" w:space="0" w:color="auto"/>
      </w:divBdr>
      <w:divsChild>
        <w:div w:id="80494954">
          <w:marLeft w:val="0"/>
          <w:marRight w:val="0"/>
          <w:marTop w:val="300"/>
          <w:marBottom w:val="450"/>
          <w:divBdr>
            <w:top w:val="single" w:sz="6" w:space="0" w:color="0068B3"/>
            <w:left w:val="single" w:sz="6" w:space="0" w:color="0068B3"/>
            <w:bottom w:val="single" w:sz="6" w:space="0" w:color="0068B3"/>
            <w:right w:val="single" w:sz="6" w:space="0" w:color="0068B3"/>
          </w:divBdr>
          <w:divsChild>
            <w:div w:id="1060400282">
              <w:marLeft w:val="0"/>
              <w:marRight w:val="0"/>
              <w:marTop w:val="0"/>
              <w:marBottom w:val="0"/>
              <w:divBdr>
                <w:top w:val="none" w:sz="0" w:space="0" w:color="auto"/>
                <w:left w:val="none" w:sz="0" w:space="0" w:color="auto"/>
                <w:bottom w:val="none" w:sz="0" w:space="0" w:color="auto"/>
                <w:right w:val="none" w:sz="0" w:space="0" w:color="auto"/>
              </w:divBdr>
            </w:div>
            <w:div w:id="1736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2797">
      <w:bodyDiv w:val="1"/>
      <w:marLeft w:val="0"/>
      <w:marRight w:val="0"/>
      <w:marTop w:val="0"/>
      <w:marBottom w:val="0"/>
      <w:divBdr>
        <w:top w:val="none" w:sz="0" w:space="0" w:color="auto"/>
        <w:left w:val="none" w:sz="0" w:space="0" w:color="auto"/>
        <w:bottom w:val="none" w:sz="0" w:space="0" w:color="auto"/>
        <w:right w:val="none" w:sz="0" w:space="0" w:color="auto"/>
      </w:divBdr>
    </w:div>
    <w:div w:id="1227182589">
      <w:bodyDiv w:val="1"/>
      <w:marLeft w:val="0"/>
      <w:marRight w:val="0"/>
      <w:marTop w:val="0"/>
      <w:marBottom w:val="0"/>
      <w:divBdr>
        <w:top w:val="none" w:sz="0" w:space="0" w:color="auto"/>
        <w:left w:val="none" w:sz="0" w:space="0" w:color="auto"/>
        <w:bottom w:val="none" w:sz="0" w:space="0" w:color="auto"/>
        <w:right w:val="none" w:sz="0" w:space="0" w:color="auto"/>
      </w:divBdr>
    </w:div>
    <w:div w:id="1233272141">
      <w:bodyDiv w:val="1"/>
      <w:marLeft w:val="0"/>
      <w:marRight w:val="0"/>
      <w:marTop w:val="0"/>
      <w:marBottom w:val="0"/>
      <w:divBdr>
        <w:top w:val="none" w:sz="0" w:space="0" w:color="auto"/>
        <w:left w:val="none" w:sz="0" w:space="0" w:color="auto"/>
        <w:bottom w:val="none" w:sz="0" w:space="0" w:color="auto"/>
        <w:right w:val="none" w:sz="0" w:space="0" w:color="auto"/>
      </w:divBdr>
    </w:div>
    <w:div w:id="1355569561">
      <w:bodyDiv w:val="1"/>
      <w:marLeft w:val="0"/>
      <w:marRight w:val="0"/>
      <w:marTop w:val="0"/>
      <w:marBottom w:val="0"/>
      <w:divBdr>
        <w:top w:val="none" w:sz="0" w:space="0" w:color="auto"/>
        <w:left w:val="none" w:sz="0" w:space="0" w:color="auto"/>
        <w:bottom w:val="none" w:sz="0" w:space="0" w:color="auto"/>
        <w:right w:val="none" w:sz="0" w:space="0" w:color="auto"/>
      </w:divBdr>
    </w:div>
    <w:div w:id="1359162747">
      <w:bodyDiv w:val="1"/>
      <w:marLeft w:val="0"/>
      <w:marRight w:val="0"/>
      <w:marTop w:val="0"/>
      <w:marBottom w:val="0"/>
      <w:divBdr>
        <w:top w:val="none" w:sz="0" w:space="0" w:color="auto"/>
        <w:left w:val="none" w:sz="0" w:space="0" w:color="auto"/>
        <w:bottom w:val="none" w:sz="0" w:space="0" w:color="auto"/>
        <w:right w:val="none" w:sz="0" w:space="0" w:color="auto"/>
      </w:divBdr>
    </w:div>
    <w:div w:id="1414661952">
      <w:bodyDiv w:val="1"/>
      <w:marLeft w:val="0"/>
      <w:marRight w:val="0"/>
      <w:marTop w:val="0"/>
      <w:marBottom w:val="0"/>
      <w:divBdr>
        <w:top w:val="none" w:sz="0" w:space="0" w:color="auto"/>
        <w:left w:val="none" w:sz="0" w:space="0" w:color="auto"/>
        <w:bottom w:val="none" w:sz="0" w:space="0" w:color="auto"/>
        <w:right w:val="none" w:sz="0" w:space="0" w:color="auto"/>
      </w:divBdr>
    </w:div>
    <w:div w:id="1549951922">
      <w:bodyDiv w:val="1"/>
      <w:marLeft w:val="0"/>
      <w:marRight w:val="0"/>
      <w:marTop w:val="0"/>
      <w:marBottom w:val="0"/>
      <w:divBdr>
        <w:top w:val="none" w:sz="0" w:space="0" w:color="auto"/>
        <w:left w:val="none" w:sz="0" w:space="0" w:color="auto"/>
        <w:bottom w:val="none" w:sz="0" w:space="0" w:color="auto"/>
        <w:right w:val="none" w:sz="0" w:space="0" w:color="auto"/>
      </w:divBdr>
    </w:div>
    <w:div w:id="2093117485">
      <w:bodyDiv w:val="1"/>
      <w:marLeft w:val="0"/>
      <w:marRight w:val="0"/>
      <w:marTop w:val="0"/>
      <w:marBottom w:val="0"/>
      <w:divBdr>
        <w:top w:val="none" w:sz="0" w:space="0" w:color="auto"/>
        <w:left w:val="none" w:sz="0" w:space="0" w:color="auto"/>
        <w:bottom w:val="none" w:sz="0" w:space="0" w:color="auto"/>
        <w:right w:val="none" w:sz="0" w:space="0" w:color="auto"/>
      </w:divBdr>
    </w:div>
    <w:div w:id="2105758797">
      <w:bodyDiv w:val="1"/>
      <w:marLeft w:val="0"/>
      <w:marRight w:val="0"/>
      <w:marTop w:val="0"/>
      <w:marBottom w:val="0"/>
      <w:divBdr>
        <w:top w:val="none" w:sz="0" w:space="0" w:color="auto"/>
        <w:left w:val="none" w:sz="0" w:space="0" w:color="auto"/>
        <w:bottom w:val="none" w:sz="0" w:space="0" w:color="auto"/>
        <w:right w:val="none" w:sz="0" w:space="0" w:color="auto"/>
      </w:divBdr>
    </w:div>
    <w:div w:id="21473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lobalfund.org/media/11754/fundingmodel_pudr_instructions_en.pdf" TargetMode="External"/><Relationship Id="rId117" Type="http://schemas.openxmlformats.org/officeDocument/2006/relationships/hyperlink" Target="https://www.theglobalfund.org/media/6034/core_identityguideforpartners_guide_en.pdf" TargetMode="External"/><Relationship Id="rId21" Type="http://schemas.openxmlformats.org/officeDocument/2006/relationships/hyperlink" Target="https://www.theglobalfund.org/en/funding-model/implementation/reporting-and-checks/" TargetMode="External"/><Relationship Id="rId42" Type="http://schemas.openxmlformats.org/officeDocument/2006/relationships/hyperlink" Target="https://undp.sharepoint.com/:b:/s/GlobalFundHealthImplementationSupportTeam/Eb6rb--UXQdOtzQ2jjo5Y7UBt7Y6dIxB9HDXfqVODaMmQA?e=XY1X4B" TargetMode="External"/><Relationship Id="rId47" Type="http://schemas.openxmlformats.org/officeDocument/2006/relationships/hyperlink" Target="https://intranet.undp.org/unit/bpps/hhd/GFpartnership/UNDPasPR/Grant%20Reporting/Cash%20Forecasting%20tool%20template_Feb%202016.xlsx" TargetMode="External"/><Relationship Id="rId63" Type="http://schemas.openxmlformats.org/officeDocument/2006/relationships/hyperlink" Target="https://www.theglobalfund.org/media/3261/core_budgetinginglobalfundgrants_guideline_en.pdf" TargetMode="External"/><Relationship Id="rId68" Type="http://schemas.openxmlformats.org/officeDocument/2006/relationships/hyperlink" Target="https://undphealthimplementation.org/functional-areas/reporting/reporting-to-the-global-fund/quarterly-financial-reporting-to-the-global-fund/cash-balance-report/" TargetMode="External"/><Relationship Id="rId84" Type="http://schemas.openxmlformats.org/officeDocument/2006/relationships/hyperlink" Target="https://intranet.undp.org/unit/bpps/hhd/GFpartnership/UNDPasPR/Finance/GF%20Quarterly%20Expenditure%20Reporting%20Instruction%20Note.pdf" TargetMode="External"/><Relationship Id="rId89" Type="http://schemas.openxmlformats.org/officeDocument/2006/relationships/hyperlink" Target="https://undphealthimplementation.org/the-partnership/the-undp-global-fund-partnership/operative-parties/country-and-regional-coordinating-mechanisms/" TargetMode="External"/><Relationship Id="rId112" Type="http://schemas.openxmlformats.org/officeDocument/2006/relationships/hyperlink" Target="https://undp.sharepoint.com/sites/DigitalCommunications/SitePages/Photography.aspx" TargetMode="External"/><Relationship Id="rId16" Type="http://schemas.openxmlformats.org/officeDocument/2006/relationships/hyperlink" Target="https://undphealthimplementation.org/functional-areas/reporting/reporting-to-the-global-fund/" TargetMode="External"/><Relationship Id="rId107" Type="http://schemas.openxmlformats.org/officeDocument/2006/relationships/hyperlink" Target="https://www.theglobalfund.org/media/6034/core_identityguideforpartners_guide_en.pdf" TargetMode="External"/><Relationship Id="rId11" Type="http://schemas.openxmlformats.org/officeDocument/2006/relationships/endnotes" Target="endnotes.xml"/><Relationship Id="rId32" Type="http://schemas.openxmlformats.org/officeDocument/2006/relationships/hyperlink" Target="https://undp.sharepoint.com/:b:/s/GlobalFundHealthImplementationSupportTeam/EUrtntPwO1dKu8PBoustl2QBziNiMG2S3evPjTcoG6lSOQ?e=jfoXbs" TargetMode="External"/><Relationship Id="rId37" Type="http://schemas.openxmlformats.org/officeDocument/2006/relationships/hyperlink" Target="https://www.theglobalfund.org/media/11754/fundingmodel_pudr_instructions_en.pdf" TargetMode="External"/><Relationship Id="rId53" Type="http://schemas.openxmlformats.org/officeDocument/2006/relationships/hyperlink" Target="https://www.theglobalfund.org/en/funding-model/implementation/reporting-and-checks/" TargetMode="External"/><Relationship Id="rId58" Type="http://schemas.openxmlformats.org/officeDocument/2006/relationships/hyperlink" Target="https://undphealthimplementation.org/functional-areas/reporting/reporting-to-the-global-fund/progress-updatesdisbursement-request-pudr/local-fund-agent-review-of-the-progress-updatedisbursement-request/" TargetMode="External"/><Relationship Id="rId74" Type="http://schemas.openxmlformats.org/officeDocument/2006/relationships/hyperlink" Target="https://undphealthimplementation.org/functional-areas/financial-management/grant-reporting/annual-reporting/" TargetMode="External"/><Relationship Id="rId79" Type="http://schemas.openxmlformats.org/officeDocument/2006/relationships/hyperlink" Target="https://intranet.undp.org/unit/bpps/hhd/GFpartnership/UNDPasPR/Finance/Quarterly%20Financial%20report%20Template.xlsm" TargetMode="External"/><Relationship Id="rId102" Type="http://schemas.openxmlformats.org/officeDocument/2006/relationships/hyperlink" Target="https://undp.sharepoint.com/sites/DigitalCommunications/SitePages/Photography.aspx" TargetMode="External"/><Relationship Id="rId5" Type="http://schemas.openxmlformats.org/officeDocument/2006/relationships/customXml" Target="../customXml/item5.xml"/><Relationship Id="rId90" Type="http://schemas.openxmlformats.org/officeDocument/2006/relationships/hyperlink" Target="https://undphealthimplementation.org/functional-areas/reporting/undp-corporate-reporting/" TargetMode="External"/><Relationship Id="rId95" Type="http://schemas.openxmlformats.org/officeDocument/2006/relationships/hyperlink" Target="https://intranet.undp.org/sites/corporate/sitepages/offices.aspx" TargetMode="External"/><Relationship Id="rId22" Type="http://schemas.openxmlformats.org/officeDocument/2006/relationships/hyperlink" Target="https://www.theglobalfund.org/en/funding-model/implementation/reporting-and-checks/" TargetMode="External"/><Relationship Id="rId27" Type="http://schemas.openxmlformats.org/officeDocument/2006/relationships/hyperlink" Target="https://undphealthimplementation.org/functional-areas/reporting/reporting-to-the-global-fund/progress-updatesdisbursement-request-pudr/programmatic-sections-of-the-progress-update/" TargetMode="External"/><Relationship Id="rId43" Type="http://schemas.openxmlformats.org/officeDocument/2006/relationships/hyperlink" Target="https://undp.sharepoint.com/:b:/s/GlobalFundHealthImplementationSupportTeam/EWaBw6OX0aVNr2o0XqOn9msBYmN88kNJzk_3i-bvksZwJQ?e=UTu8Wa" TargetMode="External"/><Relationship Id="rId48" Type="http://schemas.openxmlformats.org/officeDocument/2006/relationships/hyperlink" Target="https://www.theglobalfund.org/en/funding-model/implementation/reporting-and-checks/" TargetMode="External"/><Relationship Id="rId64" Type="http://schemas.openxmlformats.org/officeDocument/2006/relationships/hyperlink" Target="https://undphealthimplementation.org/functional-areas/financial-management/grant-reporting/annual-reporting/" TargetMode="External"/><Relationship Id="rId69" Type="http://schemas.openxmlformats.org/officeDocument/2006/relationships/hyperlink" Target="https://www.theglobalfund.org/media/3261/core_budgetinginglobalfundgrants_guideline_en.pdf" TargetMode="External"/><Relationship Id="rId113" Type="http://schemas.openxmlformats.org/officeDocument/2006/relationships/hyperlink" Target="https://undp.sharepoint.com/:p:/r/sites/DigitalCommunications/Shared%20Documents/UNDP_Model_Release_Guideline_20170814.pptx?d=wd33d01c617744d37872c3517700b6831&amp;csf=1&amp;web=1&amp;e=jK7uGp" TargetMode="External"/><Relationship Id="rId118" Type="http://schemas.openxmlformats.org/officeDocument/2006/relationships/hyperlink" Target="https://intranet.undp.org/unit/pb/communicate/communicationstoolkit/crisis/Shared_Documents/checklist.pdf" TargetMode="External"/><Relationship Id="rId80" Type="http://schemas.openxmlformats.org/officeDocument/2006/relationships/hyperlink" Target="https://intranet.undp.org/unit/bpps/hhd/GFpartnership/UNDPasPR/Finance/GF%20Quarterly%20Expenditure%20Reporting%20Instruction%20Note.pdf" TargetMode="External"/><Relationship Id="rId85" Type="http://schemas.openxmlformats.org/officeDocument/2006/relationships/hyperlink" Target="https://intranet.undp.org/unit/bpps/hhd/GFpartnership/UNDPasPR/Finance/Quarterly%20Financial%20report%20Template.xlsm" TargetMode="External"/><Relationship Id="rId12" Type="http://schemas.openxmlformats.org/officeDocument/2006/relationships/hyperlink" Target="https://www.theglobalfund.org/media/3266/core_operationalpolicy_manual_en.pdf" TargetMode="External"/><Relationship Id="rId17" Type="http://schemas.openxmlformats.org/officeDocument/2006/relationships/hyperlink" Target="https://undphealthimplementation.org/functional-areas/reporting/reporting-to-the-global-fund/first-disbursement-execution-period-and-reporting-calendar/" TargetMode="External"/><Relationship Id="rId33" Type="http://schemas.openxmlformats.org/officeDocument/2006/relationships/hyperlink" Target="https://undp.sharepoint.com/:b:/s/GlobalFundHealthImplementationSupportTeam/EbHq2A-FKt9BrnCHiOsRu54BygqI_CZJ5PPexxj8kJ_6uA?e=o3UlDY" TargetMode="External"/><Relationship Id="rId38" Type="http://schemas.openxmlformats.org/officeDocument/2006/relationships/hyperlink" Target="https://undphealthimplementation.org/functional-areas/monitoring-and-evaluation/overview/" TargetMode="External"/><Relationship Id="rId59" Type="http://schemas.openxmlformats.org/officeDocument/2006/relationships/hyperlink" Target="https://intranet.undp.org/unit/bpps/hhd/GFpartnership/UNDPasPR/PR%20Start%20up%20Grant%20Making%20and%20Signing%20Library/Global%20Fund%20LFA%20Access%20to%20Information%20During%20the%20Grant%20Life%20Cycle%20Guidance%20Note%20(UNDP,%202010).pdf" TargetMode="External"/><Relationship Id="rId103" Type="http://schemas.openxmlformats.org/officeDocument/2006/relationships/hyperlink" Target="https://undp.sharepoint.com/:p:/r/sites/DigitalCommunications/Shared%20Documents/UNDP_Model_Release_Guideline_20170814.pptx?d=wd33d01c617744d37872c3517700b6831&amp;csf=1&amp;web=1&amp;e=jK7uGp" TargetMode="External"/><Relationship Id="rId108" Type="http://schemas.openxmlformats.org/officeDocument/2006/relationships/hyperlink" Target="https://www.publishwhatyoufund.org/the-index/" TargetMode="External"/><Relationship Id="rId54" Type="http://schemas.openxmlformats.org/officeDocument/2006/relationships/hyperlink" Target="https://www.theglobalfund.org/_Site/Maintenance/Index.html?aspxerrorpath=/en/funding-model/updates/2022-02-23-revised-progress-update-and-disbursement-request-and-performance-ratings/%22HYPERLINK%20%22https:/intranet.undp.org/unit/bpps/hhd/GFpartnership/UNDPasPR/Finance/PUDR%20Webinar%20QA_updated%20March%202016.docx" TargetMode="External"/><Relationship Id="rId70" Type="http://schemas.openxmlformats.org/officeDocument/2006/relationships/hyperlink" Target="https://undphealthimplementation.org/functional-areas/financial-management/grant-reporting/annual-reporting/" TargetMode="External"/><Relationship Id="rId75" Type="http://schemas.openxmlformats.org/officeDocument/2006/relationships/hyperlink" Target="https://undp.sharepoint.com/:b:/s/GlobalFundHealthImplementationSupportTeam/EdCk3nE2O6BAnmb2BTeMYRYBH29-gdyyqe7S3_fgPbyfsA?e=fhp0EW" TargetMode="External"/><Relationship Id="rId91" Type="http://schemas.openxmlformats.org/officeDocument/2006/relationships/hyperlink" Target="https://undphealthimplementation.org/functional-areas/reporting/undp-corporate-reporting/results-oriented-annual-reporting-roar/" TargetMode="External"/><Relationship Id="rId96" Type="http://schemas.openxmlformats.org/officeDocument/2006/relationships/hyperlink" Target="https://intranet.undp.org/unit/bpps/DI/IRRF/default.aspx"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undphealthimplementation.org/functional-areas/reporting/reporting-to-the-global-fund/progress-updatesdisbursement-request-pudr/" TargetMode="External"/><Relationship Id="rId28" Type="http://schemas.openxmlformats.org/officeDocument/2006/relationships/hyperlink" Target="https://undp.sharepoint.com/:b:/s/GlobalFundHealthImplementationSupportTeam/EUrtntPwO1dKu8PBoustl2QBW6XEM1AuA5qezicMFKKZGQ?e=qXrfcs" TargetMode="External"/><Relationship Id="rId49" Type="http://schemas.openxmlformats.org/officeDocument/2006/relationships/hyperlink" Target="https://www.theglobalfund.org/_Site/Maintenance/Index.html?aspxerrorpath=/en/funding-model/updates/2022-02-23-revised-progress-update-and-disbursement-request-and-performance-ratings/%22HYPERLINK%20%22https:/intranet.undp.org/unit/bpps/hhd/GFpartnership/UNDPasPR/Finance/PUDR%20Webinar%20QA_updated%20March%202016.docx" TargetMode="External"/><Relationship Id="rId114" Type="http://schemas.openxmlformats.org/officeDocument/2006/relationships/hyperlink" Target="https://intranet.undp.org/unit/bpps/hhd/GFpartnership/UNDPasPR/PR%20Start%20up%20Grant%20Making%20and%20Signing%20Library/Global%20Fund%20LFA%20Access%20to%20Information%20During%20the%20Grant%20Life%20Cycle%20Guidance%20Note%20(UNDP,%202010).pdf" TargetMode="External"/><Relationship Id="rId119" Type="http://schemas.openxmlformats.org/officeDocument/2006/relationships/hyperlink" Target="https://intranet.undp.org/unit/pb/communicate/communicationstoolkit/crisis/SitePages/crisiscommsstrategy.aspx" TargetMode="External"/><Relationship Id="rId44" Type="http://schemas.openxmlformats.org/officeDocument/2006/relationships/hyperlink" Target="https://undphealthimplementation.org/functional-areas/procurement-and-supply-management/overview/" TargetMode="External"/><Relationship Id="rId60" Type="http://schemas.openxmlformats.org/officeDocument/2006/relationships/hyperlink" Target="https://intranet.undp.org/unit/bpps/hhd/GFpartnership/UNDPasPR/PR%20Start%20up%20Grant%20Making%20and%20Signing%20Library/Global%20Fund%20LFA%20Access%20to%20Information%20During%20the%20Grant%20Life%20Cycle%20Guidance%20Note%20(UNDP,%202010).pdf" TargetMode="External"/><Relationship Id="rId65" Type="http://schemas.openxmlformats.org/officeDocument/2006/relationships/hyperlink" Target="https://undphealthimplementation.org/functional-areas/financial-management/grant-reporting/annual-reporting/" TargetMode="External"/><Relationship Id="rId81" Type="http://schemas.openxmlformats.org/officeDocument/2006/relationships/hyperlink" Target="https://intranet.undp.org/unit/bpps/hhd/GFpartnership/UNDPasPR/Finance/Quarterly%20Financial%20report%20Template.xlsm" TargetMode="External"/><Relationship Id="rId86" Type="http://schemas.openxmlformats.org/officeDocument/2006/relationships/hyperlink" Target="https://www.theglobalfund.org/media/11405/fundingmodel_submitting-pulse-checks_guide_en.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theglobalfund.org/media/3261/core_budgetinginglobalfundgrants_guideline_en.pdf" TargetMode="External"/><Relationship Id="rId18" Type="http://schemas.openxmlformats.org/officeDocument/2006/relationships/hyperlink" Target="https://undphealthimplementation.org/functional-areas/reporting/reporting-to-the-global-fund/progress-updatesdisbursement-request-pudr/" TargetMode="External"/><Relationship Id="rId39" Type="http://schemas.openxmlformats.org/officeDocument/2006/relationships/hyperlink" Target="https://www.theglobalfund.org/media/11754/fundingmodel_pudr_instructions_en.pdf" TargetMode="External"/><Relationship Id="rId109" Type="http://schemas.openxmlformats.org/officeDocument/2006/relationships/hyperlink" Target="https://intranet.undp.org/unit/pb/communicate/communicationstoolkit/crisis/Shared_Documents/checklist.pdf" TargetMode="External"/><Relationship Id="rId34" Type="http://schemas.openxmlformats.org/officeDocument/2006/relationships/hyperlink" Target="https://undp.sharepoint.com/:b:/s/GlobalFundHealthImplementationSupportTeam/EWaBw6OX0aVNr2o0XqOn9msBYmN88kNJzk_3i-bvksZwJQ?e=Rezv8f" TargetMode="External"/><Relationship Id="rId50" Type="http://schemas.openxmlformats.org/officeDocument/2006/relationships/hyperlink" Target="https://undphealthimplementation.org/functional-areas/financial-management/grant-reporting/progress-updatedisbursement-request/" TargetMode="External"/><Relationship Id="rId55" Type="http://schemas.openxmlformats.org/officeDocument/2006/relationships/image" Target="media/image2.png"/><Relationship Id="rId76" Type="http://schemas.openxmlformats.org/officeDocument/2006/relationships/hyperlink" Target="https://intranet.undp.org/unit/bpps/hhd/GFpartnership/UNDPasPR/Grant%20Reporting/Cash%20Forecasting%20tool%20template_Feb%202016.xlsx" TargetMode="External"/><Relationship Id="rId97" Type="http://schemas.openxmlformats.org/officeDocument/2006/relationships/hyperlink" Target="https://intranet.undp.org/unit/bpps/DI/IRRF/default.aspx" TargetMode="External"/><Relationship Id="rId104" Type="http://schemas.openxmlformats.org/officeDocument/2006/relationships/hyperlink" Target="https://undp.sharepoint.com/sites/DigitalCommunications/SitePages/Social-Media.aspx" TargetMode="External"/><Relationship Id="rId120"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undp.sharepoint.com/:b:/s/GlobalFundHealthImplementationSupportTeam/EdCk3nE2O6BAnmb2BTeMYRYBH29-gdyyqe7S3_fgPbyfsA?e=fhp0EW" TargetMode="External"/><Relationship Id="rId92" Type="http://schemas.openxmlformats.org/officeDocument/2006/relationships/hyperlink" Target="https://undphealthimplementation.org/functional-areas/reporting/undp-corporate-reporting/integrated-results-and-resources-framework-irrf-reporting/" TargetMode="External"/><Relationship Id="rId2" Type="http://schemas.openxmlformats.org/officeDocument/2006/relationships/customXml" Target="../customXml/item2.xml"/><Relationship Id="rId29" Type="http://schemas.openxmlformats.org/officeDocument/2006/relationships/hyperlink" Target="https://undp.sharepoint.com/:b:/s/GlobalFundHealthImplementationSupportTeam/EbHq2A-FKt9BrnCHiOsRu54BygqI_CZJ5PPexxj8kJ_6uA?e=APkpcj" TargetMode="External"/><Relationship Id="rId24" Type="http://schemas.openxmlformats.org/officeDocument/2006/relationships/hyperlink" Target="https://www.theglobalfund.org/media/11754/fundingmodel_pudr_instructions_en.pdf" TargetMode="External"/><Relationship Id="rId40" Type="http://schemas.openxmlformats.org/officeDocument/2006/relationships/hyperlink" Target="https://undp.sharepoint.com/:b:/s/GlobalFundHealthImplementationSupportTeam/EUrtntPwO1dKu8PBoustl2QBW6XEM1AuA5qezicMFKKZGQ?e=qXrfcs" TargetMode="External"/><Relationship Id="rId45" Type="http://schemas.openxmlformats.org/officeDocument/2006/relationships/hyperlink" Target="https://undphealthimplementation.org/functional-areas/reporting/reporting-to-the-global-fund/progress-updatesdisbursement-request-pudr/financial-sections-of-the-progress-update/" TargetMode="External"/><Relationship Id="rId66" Type="http://schemas.openxmlformats.org/officeDocument/2006/relationships/hyperlink" Target="https://www.theglobalfund.org/media/3261/core_budgetinginglobalfundgrants_guideline_en.pdf" TargetMode="External"/><Relationship Id="rId87" Type="http://schemas.openxmlformats.org/officeDocument/2006/relationships/hyperlink" Target="https://www.theglobalfund.org/media/11401/fundingmodel_pulse-checks-information-session_presentation_en.pdf" TargetMode="External"/><Relationship Id="rId110" Type="http://schemas.openxmlformats.org/officeDocument/2006/relationships/hyperlink" Target="https://intranet.undp.org/unit/pb/communicate/communicationstoolkit/crisis/SitePages/crisiscommsstrategy.aspx" TargetMode="External"/><Relationship Id="rId115" Type="http://schemas.openxmlformats.org/officeDocument/2006/relationships/hyperlink" Target="https://undp.sharepoint.com/sites/DigitalCommunications/SitePages/Social-Media.aspx" TargetMode="External"/><Relationship Id="rId61" Type="http://schemas.openxmlformats.org/officeDocument/2006/relationships/hyperlink" Target="https://undphealthimplementation.org/functional-areas/reporting/reporting-to-the-global-fund/tax-status-reporting/" TargetMode="External"/><Relationship Id="rId82" Type="http://schemas.openxmlformats.org/officeDocument/2006/relationships/hyperlink" Target="https://www.theglobalfund.org/media/3261/core_budgetinginglobalfundgrants_guideline_en.pdf" TargetMode="External"/><Relationship Id="rId19" Type="http://schemas.openxmlformats.org/officeDocument/2006/relationships/hyperlink" Target="https://undphealthimplementation.org/functional-areas/reporting/reporting-to-the-global-fund/progress-updatesdisbursement-request-pudr/financial-sections-of-the-progress-update/" TargetMode="External"/><Relationship Id="rId14" Type="http://schemas.openxmlformats.org/officeDocument/2006/relationships/hyperlink" Target="https://www.theglobalfund.org/media/3266/core_operationalpolicy_manual_en.pdf" TargetMode="External"/><Relationship Id="rId30" Type="http://schemas.openxmlformats.org/officeDocument/2006/relationships/hyperlink" Target="https://www.theglobalfund.org/media/3266/core_operationalpolicy_manual_en.pdf?e=bvmzGl" TargetMode="External"/><Relationship Id="rId35" Type="http://schemas.openxmlformats.org/officeDocument/2006/relationships/hyperlink" Target="https://undp.sharepoint.com/:b:/s/GlobalFundHealthImplementationSupportTeam/Eb6rb--UXQdOtzQ2jjo5Y7UBt7Y6dIxB9HDXfqVODaMmQA?e=g01x5M" TargetMode="External"/><Relationship Id="rId56" Type="http://schemas.openxmlformats.org/officeDocument/2006/relationships/image" Target="media/image3.png"/><Relationship Id="rId77" Type="http://schemas.openxmlformats.org/officeDocument/2006/relationships/hyperlink" Target="https://undphealthimplementation.org/functional-areas/reporting/reporting-to-the-global-fund/quarterly-financial-reporting-to-the-global-fund/quarterly-expenditures-report/" TargetMode="External"/><Relationship Id="rId100" Type="http://schemas.openxmlformats.org/officeDocument/2006/relationships/hyperlink" Target="https://intranet.undp.org/unit/bpps/hhd/GFpartnership/UNDPasPR/PR%20Start%20up%20Grant%20Making%20and%20Signing%20Library/Global%20Fund%20LFA%20Access%20to%20Information%20During%20the%20Grant%20Life%20Cycle%20Guidance%20Note%20(UNDP,%202010).pdf" TargetMode="External"/><Relationship Id="rId105" Type="http://schemas.openxmlformats.org/officeDocument/2006/relationships/hyperlink" Target="https://brand.undp.org/document/7" TargetMode="External"/><Relationship Id="rId8" Type="http://schemas.openxmlformats.org/officeDocument/2006/relationships/settings" Target="settings.xml"/><Relationship Id="rId51" Type="http://schemas.openxmlformats.org/officeDocument/2006/relationships/hyperlink" Target="https://intranet.undp.org/unit/bpps/hhd/GFpartnership/UNDPasPR/Grant%20Reporting/Information%20Note%20on%20Budget%20and%20Expenditure%20Variance%20Analysis%20-%20Finance%20Clinic%2010.pdf" TargetMode="External"/><Relationship Id="rId72" Type="http://schemas.openxmlformats.org/officeDocument/2006/relationships/hyperlink" Target="https://intranet.undp.org/unit/bpps/hhd/GFpartnership/UNDPasPR/Grant%20Reporting/Cash%20Forecasting%20tool%20template_Feb%202016.xlsx" TargetMode="External"/><Relationship Id="rId93" Type="http://schemas.openxmlformats.org/officeDocument/2006/relationships/hyperlink" Target="https://intranet.undp.org/unit/bpps/DI/IRRF/default.aspx" TargetMode="External"/><Relationship Id="rId98" Type="http://schemas.openxmlformats.org/officeDocument/2006/relationships/hyperlink" Target="https://undphealthimplementation.org/functional-areas/reporting/communicating-results/"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theglobalfund.org/media/11754/fundingmodel_pudr_instructions_en.pdf" TargetMode="External"/><Relationship Id="rId46" Type="http://schemas.openxmlformats.org/officeDocument/2006/relationships/hyperlink" Target="https://intranet.undp.org/unit/bpps/hhd/GFpartnership/UNDPasPR/Grant%20Reporting/Information%20Note%20on%20Budget%20and%20Expenditure%20Variance%20Analysis%20-%20Finance%20Clinic%2010.pdf" TargetMode="External"/><Relationship Id="rId67" Type="http://schemas.openxmlformats.org/officeDocument/2006/relationships/hyperlink" Target="https://undphealthimplementation.org/functional-areas/reporting/reporting-to-the-global-fund/quarterly-financial-reporting-to-the-global-fund/" TargetMode="External"/><Relationship Id="rId116" Type="http://schemas.openxmlformats.org/officeDocument/2006/relationships/hyperlink" Target="https://brand.undp.org/" TargetMode="External"/><Relationship Id="rId20" Type="http://schemas.openxmlformats.org/officeDocument/2006/relationships/hyperlink" Target="https://undphealthimplementation.org/functional-areas/financial-management/grant-reporting/annual-reporting/" TargetMode="External"/><Relationship Id="rId41" Type="http://schemas.openxmlformats.org/officeDocument/2006/relationships/hyperlink" Target="https://undp.sharepoint.com/:b:/s/GlobalFundHealthImplementationSupportTeam/EbHq2A-FKt9BrnCHiOsRu54BBwL1YuHqg6jFmXEtb_FqRg?e=F4bKlN" TargetMode="External"/><Relationship Id="rId62" Type="http://schemas.openxmlformats.org/officeDocument/2006/relationships/hyperlink" Target="https://intranet.undp.org/unit/bpps/hhd/GFpartnership/UNDPasPR/Finance/Quarterly%20Financial%20report%20Template.xlsm" TargetMode="External"/><Relationship Id="rId83" Type="http://schemas.openxmlformats.org/officeDocument/2006/relationships/hyperlink" Target="https://undphealthimplementation.org/functional-areas/financial-management/grant-reporting/annual-reporting/" TargetMode="External"/><Relationship Id="rId88" Type="http://schemas.openxmlformats.org/officeDocument/2006/relationships/hyperlink" Target="https://undphealthimplementation.org/functional-areas/reporting/pr-and-coordinating-mechanism-cm-communication-and-governance/" TargetMode="External"/><Relationship Id="rId111" Type="http://schemas.openxmlformats.org/officeDocument/2006/relationships/hyperlink" Target="https://intranet.undp.org/unit/pb/communicate/Communications%20Cluster%20Useful%20Documents/UNDP%20Editorial%20Style%20Manual-rev2021.pdf" TargetMode="External"/><Relationship Id="rId15" Type="http://schemas.openxmlformats.org/officeDocument/2006/relationships/hyperlink" Target="https://www.theglobalfund.org/media/3261/core_budgetinginglobalfundgrants_guideline_en.pdf" TargetMode="External"/><Relationship Id="rId36" Type="http://schemas.openxmlformats.org/officeDocument/2006/relationships/image" Target="media/image1.png"/><Relationship Id="rId57" Type="http://schemas.openxmlformats.org/officeDocument/2006/relationships/image" Target="media/image4.png"/><Relationship Id="rId106" Type="http://schemas.openxmlformats.org/officeDocument/2006/relationships/hyperlink" Target="https://brand.undp.org/" TargetMode="External"/><Relationship Id="rId10" Type="http://schemas.openxmlformats.org/officeDocument/2006/relationships/footnotes" Target="footnotes.xml"/><Relationship Id="rId31" Type="http://schemas.openxmlformats.org/officeDocument/2006/relationships/hyperlink" Target="https://intranet.undp.org/unit/bpps/DI/IRRF/default.aspx?e=EEmAib" TargetMode="External"/><Relationship Id="rId52" Type="http://schemas.openxmlformats.org/officeDocument/2006/relationships/hyperlink" Target="https://intranet.undp.org/unit/bpps/hhd/GFpartnership/UNDPasPR/Grant%20Reporting/Cash%20Forecasting%20tool%20template_Feb%202016.xlsx" TargetMode="External"/><Relationship Id="rId73" Type="http://schemas.openxmlformats.org/officeDocument/2006/relationships/hyperlink" Target="https://www.theglobalfund.org/media/3261/core_budgetinginglobalfundgrants_guideline_en.pdf" TargetMode="External"/><Relationship Id="rId78" Type="http://schemas.openxmlformats.org/officeDocument/2006/relationships/hyperlink" Target="https://www.theglobalfund.org/media/3261/core_budgetinginglobalfundgrants_guideline_en.pdf" TargetMode="External"/><Relationship Id="rId94" Type="http://schemas.openxmlformats.org/officeDocument/2006/relationships/hyperlink" Target="https://intranet.undp.org/unit/bpps/DI/IRRF/default.aspx" TargetMode="External"/><Relationship Id="rId99" Type="http://schemas.openxmlformats.org/officeDocument/2006/relationships/hyperlink" Target="https://intranet.undp.org/unit/pb/communicate/Communications%20Cluster%20Useful%20Documents/UNDP%20Editorial%20Style%20Manual-rev2021.pdf" TargetMode="External"/><Relationship Id="rId101" Type="http://schemas.openxmlformats.org/officeDocument/2006/relationships/hyperlink" Target="https://assets.undp.org/"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d09c93-2d12-48ab-b43f-b08351a2fe28">CW64JMC5UZMX-1188646941-9573</_dlc_DocId>
    <_dlc_DocIdUrl xmlns="1fd09c93-2d12-48ab-b43f-b08351a2fe28">
      <Url>https://undp.sharepoint.com/sites/GlobalFundHealthImplementationSupportTeam/_layouts/15/DocIdRedir.aspx?ID=CW64JMC5UZMX-1188646941-9573</Url>
      <Description>CW64JMC5UZMX-1188646941-9573</Description>
    </_dlc_DocIdUrl>
    <SharedWithUsers xmlns="1fd09c93-2d12-48ab-b43f-b08351a2fe28">
      <UserInfo>
        <DisplayName>Emmanuel Mbwera</DisplayName>
        <AccountId>12</AccountId>
        <AccountType/>
      </UserInfo>
      <UserInfo>
        <DisplayName>Kanstantsin Sitsko</DisplayName>
        <AccountId>34</AccountId>
        <AccountType/>
      </UserInfo>
      <UserInfo>
        <DisplayName>Murali Thangam</DisplayName>
        <AccountId>139</AccountId>
        <AccountType/>
      </UserInfo>
    </SharedWithUsers>
    <TaxCatchAll xmlns="1fd09c93-2d12-48ab-b43f-b08351a2fe28" xsi:nil="true"/>
    <lcf76f155ced4ddcb4097134ff3c332f xmlns="779d2995-2dbf-4598-8411-b1495c224e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534B0AB46A82428523E3F9B6A5F6A1" ma:contentTypeVersion="14" ma:contentTypeDescription="Create a new document." ma:contentTypeScope="" ma:versionID="66387631c443db72589970609a199da6">
  <xsd:schema xmlns:xsd="http://www.w3.org/2001/XMLSchema" xmlns:xs="http://www.w3.org/2001/XMLSchema" xmlns:p="http://schemas.microsoft.com/office/2006/metadata/properties" xmlns:ns2="1fd09c93-2d12-48ab-b43f-b08351a2fe28" xmlns:ns3="779d2995-2dbf-4598-8411-b1495c224e84" targetNamespace="http://schemas.microsoft.com/office/2006/metadata/properties" ma:root="true" ma:fieldsID="a00c4520ac64ebdcaf0b9aee97fdff72" ns2:_="" ns3:_="">
    <xsd:import namespace="1fd09c93-2d12-48ab-b43f-b08351a2fe28"/>
    <xsd:import namespace="779d2995-2dbf-4598-8411-b1495c224e8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237295-6d2b-43cc-a3b2-0922500889e3}" ma:internalName="TaxCatchAll" ma:showField="CatchAllData" ma:web="1fd09c93-2d12-48ab-b43f-b08351a2fe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9d2995-2dbf-4598-8411-b1495c224e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E29D-1CCE-49C0-8F51-2BF21C9A8FD2}">
  <ds:schemaRefs>
    <ds:schemaRef ds:uri="http://schemas.microsoft.com/office/2006/metadata/properties"/>
    <ds:schemaRef ds:uri="http://schemas.microsoft.com/office/infopath/2007/PartnerControls"/>
    <ds:schemaRef ds:uri="1fd09c93-2d12-48ab-b43f-b08351a2fe28"/>
    <ds:schemaRef ds:uri="779d2995-2dbf-4598-8411-b1495c224e84"/>
  </ds:schemaRefs>
</ds:datastoreItem>
</file>

<file path=customXml/itemProps2.xml><?xml version="1.0" encoding="utf-8"?>
<ds:datastoreItem xmlns:ds="http://schemas.openxmlformats.org/officeDocument/2006/customXml" ds:itemID="{D33473AD-DB4D-46E9-8797-0E2CF236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09c93-2d12-48ab-b43f-b08351a2fe28"/>
    <ds:schemaRef ds:uri="779d2995-2dbf-4598-8411-b1495c224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A5685-8C23-4E24-80EF-666C9F9FBB74}">
  <ds:schemaRefs>
    <ds:schemaRef ds:uri="http://schemas.microsoft.com/sharepoint/v3/contenttype/forms"/>
  </ds:schemaRefs>
</ds:datastoreItem>
</file>

<file path=customXml/itemProps4.xml><?xml version="1.0" encoding="utf-8"?>
<ds:datastoreItem xmlns:ds="http://schemas.openxmlformats.org/officeDocument/2006/customXml" ds:itemID="{FF75682C-80DB-4E38-96A1-D056B5163F40}">
  <ds:schemaRefs>
    <ds:schemaRef ds:uri="http://schemas.microsoft.com/sharepoint/events"/>
  </ds:schemaRefs>
</ds:datastoreItem>
</file>

<file path=customXml/itemProps5.xml><?xml version="1.0" encoding="utf-8"?>
<ds:datastoreItem xmlns:ds="http://schemas.openxmlformats.org/officeDocument/2006/customXml" ds:itemID="{6F8B7125-D181-4728-B6A8-DF8BEF0D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35</Pages>
  <Words>12787</Words>
  <Characters>72892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Murali Thangam</dc:creator>
  <cp:keywords/>
  <dc:description/>
  <cp:lastModifiedBy>user</cp:lastModifiedBy>
  <cp:revision>4</cp:revision>
  <dcterms:created xsi:type="dcterms:W3CDTF">2024-02-05T05:04:00Z</dcterms:created>
  <dcterms:modified xsi:type="dcterms:W3CDTF">2024-02-05T13:17:00Z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0x010100F0534B0AB46A82428523E3F9B6A5F6A1</vt:lpwstr>
  </property>
  <property fmtid="{D5CDD505-2E9C-101B-9397-08002B2CF9AE}" pid="3" name="MediaServiceImageTags">
    <vt:lpwstr/>
  </property>
  <property fmtid="{D5CDD505-2E9C-101B-9397-08002B2CF9AE}" pid="4" name="_dlc_DocIdItemGuid">
    <vt:lpwstr>8b125035-b211-4690-9d17-5716bd82618e</vt:lpwstr>
  </property>
  <property fmtid="{D5CDD505-2E9C-101B-9397-08002B2CF9AE}" pid="5" name="SharedWithUsers">
    <vt:lpwstr>12;#Emmanuel Mbwera;#34;#Kanstantsin Sitsko</vt:lpwstr>
  </property>
</Properties>
</file>